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9148319" w14:textId="2C89C6E2" w:rsidR="004D68ED" w:rsidRPr="00EB7535" w:rsidRDefault="004D68ED" w:rsidP="00EB7535">
      <w:pPr>
        <w:jc w:val="center"/>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 xml:space="preserve">ESTUDO TÉCNICO PRELIMINAR </w:t>
      </w:r>
      <w:r w:rsidR="00612B1D" w:rsidRPr="00EB7535">
        <w:rPr>
          <w:rFonts w:asciiTheme="minorHAnsi" w:eastAsiaTheme="minorHAnsi" w:hAnsiTheme="minorHAnsi" w:cstheme="minorHAnsi"/>
          <w:b/>
          <w:sz w:val="20"/>
          <w:szCs w:val="20"/>
        </w:rPr>
        <w:t>–</w:t>
      </w:r>
      <w:r w:rsidRPr="00EB7535">
        <w:rPr>
          <w:rFonts w:asciiTheme="minorHAnsi" w:eastAsiaTheme="minorHAnsi" w:hAnsiTheme="minorHAnsi" w:cstheme="minorHAnsi"/>
          <w:b/>
          <w:sz w:val="20"/>
          <w:szCs w:val="20"/>
        </w:rPr>
        <w:t xml:space="preserve"> ETP</w:t>
      </w:r>
    </w:p>
    <w:p w14:paraId="3C9F9C33" w14:textId="77777777" w:rsidR="00612B1D" w:rsidRDefault="00612B1D" w:rsidP="00EB7535">
      <w:pPr>
        <w:jc w:val="center"/>
        <w:rPr>
          <w:rFonts w:asciiTheme="minorHAnsi" w:eastAsiaTheme="minorHAnsi" w:hAnsiTheme="minorHAnsi" w:cstheme="minorHAnsi"/>
          <w:sz w:val="20"/>
          <w:szCs w:val="20"/>
        </w:rPr>
      </w:pPr>
    </w:p>
    <w:p w14:paraId="7D5A3A5B" w14:textId="77777777" w:rsidR="00921636" w:rsidRPr="00EB7535" w:rsidRDefault="00921636" w:rsidP="00EB7535">
      <w:pPr>
        <w:jc w:val="center"/>
        <w:rPr>
          <w:rFonts w:asciiTheme="minorHAnsi" w:eastAsiaTheme="minorHAnsi" w:hAnsiTheme="minorHAnsi" w:cstheme="minorHAnsi"/>
          <w:sz w:val="20"/>
          <w:szCs w:val="20"/>
        </w:rPr>
      </w:pPr>
    </w:p>
    <w:p w14:paraId="1B10C5D0" w14:textId="02F6413C" w:rsidR="004D68ED" w:rsidRPr="00EB7535" w:rsidRDefault="004D68ED" w:rsidP="00EB7535">
      <w:pPr>
        <w:jc w:val="both"/>
        <w:rPr>
          <w:rFonts w:asciiTheme="minorHAnsi" w:eastAsiaTheme="minorHAnsi" w:hAnsiTheme="minorHAnsi" w:cstheme="minorHAnsi"/>
          <w:b/>
          <w:sz w:val="20"/>
          <w:szCs w:val="20"/>
        </w:rPr>
      </w:pPr>
      <w:r w:rsidRPr="00EB7535">
        <w:rPr>
          <w:rFonts w:asciiTheme="minorHAnsi" w:eastAsiaTheme="minorHAnsi" w:hAnsiTheme="minorHAnsi" w:cstheme="minorHAnsi"/>
          <w:sz w:val="20"/>
          <w:szCs w:val="20"/>
        </w:rPr>
        <w:tab/>
      </w:r>
      <w:r w:rsidRPr="00EB7535">
        <w:rPr>
          <w:rFonts w:asciiTheme="minorHAnsi" w:eastAsiaTheme="minorHAnsi" w:hAnsiTheme="minorHAnsi" w:cstheme="minorHAnsi"/>
          <w:b/>
          <w:sz w:val="20"/>
          <w:szCs w:val="20"/>
        </w:rPr>
        <w:t>INTRODUÇÃO</w:t>
      </w:r>
    </w:p>
    <w:p w14:paraId="55CAAF53" w14:textId="77777777" w:rsidR="00A44159" w:rsidRPr="00A44159" w:rsidRDefault="004D68ED" w:rsidP="00A44159">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A44159" w:rsidRPr="00A44159">
        <w:rPr>
          <w:rFonts w:asciiTheme="minorHAnsi" w:eastAsiaTheme="minorHAnsi" w:hAnsiTheme="minorHAnsi" w:cstheme="minorHAnsi"/>
          <w:sz w:val="20"/>
          <w:szCs w:val="20"/>
        </w:rPr>
        <w:t>O presente documento caracteriza a primeira etapa da fase de planejamento e apresenta os devidos estudos para a contratação de solução que atenderá à necessidade de reforma da Unidade de Saúde da Família Senador Jonas Pinheiro.</w:t>
      </w:r>
    </w:p>
    <w:p w14:paraId="45F20B7E" w14:textId="6EE33ECE" w:rsidR="004D68ED" w:rsidRDefault="00A44159" w:rsidP="00A44159">
      <w:pPr>
        <w:jc w:val="both"/>
        <w:rPr>
          <w:rFonts w:asciiTheme="minorHAnsi" w:eastAsiaTheme="minorHAnsi" w:hAnsiTheme="minorHAnsi" w:cstheme="minorHAnsi"/>
          <w:sz w:val="20"/>
          <w:szCs w:val="20"/>
        </w:rPr>
      </w:pPr>
      <w:r>
        <w:rPr>
          <w:rFonts w:asciiTheme="minorHAnsi" w:eastAsiaTheme="minorHAnsi" w:hAnsiTheme="minorHAnsi" w:cstheme="minorHAnsi"/>
          <w:sz w:val="20"/>
          <w:szCs w:val="20"/>
        </w:rPr>
        <w:tab/>
      </w:r>
      <w:r w:rsidRPr="00A44159">
        <w:rPr>
          <w:rFonts w:asciiTheme="minorHAnsi" w:eastAsiaTheme="minorHAnsi" w:hAnsiTheme="minorHAnsi" w:cstheme="minorHAnsi"/>
          <w:sz w:val="20"/>
          <w:szCs w:val="20"/>
        </w:rPr>
        <w:t>O objetivo principal é estudar detalhadamente a necessidade da reforma e identificar no mercado a melhor solução para sua execução, em observância às normas vigentes e aos princípios que regem a Administração Pública.</w:t>
      </w:r>
    </w:p>
    <w:p w14:paraId="52CBC8CD" w14:textId="77777777" w:rsidR="00A44159" w:rsidRPr="00EB7535" w:rsidRDefault="00A44159" w:rsidP="00A44159">
      <w:pPr>
        <w:jc w:val="both"/>
        <w:rPr>
          <w:rFonts w:asciiTheme="minorHAnsi" w:eastAsiaTheme="minorHAnsi" w:hAnsiTheme="minorHAnsi" w:cstheme="minorHAnsi"/>
          <w:sz w:val="20"/>
          <w:szCs w:val="20"/>
        </w:rPr>
      </w:pPr>
    </w:p>
    <w:p w14:paraId="7DB96927" w14:textId="4FE9D1D2" w:rsidR="004D68ED" w:rsidRPr="00EB7535" w:rsidRDefault="004D68ED" w:rsidP="00EB7535">
      <w:pPr>
        <w:jc w:val="both"/>
        <w:rPr>
          <w:rFonts w:asciiTheme="minorHAnsi" w:eastAsiaTheme="minorHAnsi" w:hAnsiTheme="minorHAnsi" w:cstheme="minorHAnsi"/>
          <w:b/>
          <w:sz w:val="20"/>
          <w:szCs w:val="20"/>
        </w:rPr>
      </w:pPr>
      <w:r w:rsidRPr="00EB7535">
        <w:rPr>
          <w:rFonts w:asciiTheme="minorHAnsi" w:eastAsiaTheme="minorHAnsi" w:hAnsiTheme="minorHAnsi" w:cstheme="minorHAnsi"/>
          <w:sz w:val="20"/>
          <w:szCs w:val="20"/>
        </w:rPr>
        <w:tab/>
      </w:r>
      <w:r w:rsidRPr="00EB7535">
        <w:rPr>
          <w:rFonts w:asciiTheme="minorHAnsi" w:eastAsiaTheme="minorHAnsi" w:hAnsiTheme="minorHAnsi" w:cstheme="minorHAnsi"/>
          <w:b/>
          <w:sz w:val="20"/>
          <w:szCs w:val="20"/>
        </w:rPr>
        <w:t>OBJETO</w:t>
      </w:r>
    </w:p>
    <w:p w14:paraId="4D03F1FB" w14:textId="61B1CE0C" w:rsidR="004D68ED" w:rsidRPr="00EB7535" w:rsidRDefault="004D68ED"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A44159" w:rsidRPr="00A44159">
        <w:rPr>
          <w:rFonts w:asciiTheme="minorHAnsi" w:eastAsiaTheme="minorHAnsi" w:hAnsiTheme="minorHAnsi" w:cstheme="minorHAnsi"/>
          <w:sz w:val="20"/>
          <w:szCs w:val="20"/>
        </w:rPr>
        <w:t>Contratação de empresa de engenharia para execução da obra de reforma da Unidade de Saúde da Família Senador Jonas Pinheiro. O município, através de R$ 89.922,26 em recursos próprios, visa a contratar empresa especializada para a realização da obra após aprovação por audiência pública.</w:t>
      </w:r>
    </w:p>
    <w:p w14:paraId="68F5FBE9" w14:textId="77777777" w:rsidR="00612B1D" w:rsidRPr="00EB7535" w:rsidRDefault="00612B1D" w:rsidP="00EB7535">
      <w:pPr>
        <w:jc w:val="both"/>
        <w:rPr>
          <w:rFonts w:asciiTheme="minorHAnsi" w:eastAsiaTheme="minorHAnsi" w:hAnsiTheme="minorHAnsi" w:cstheme="minorHAnsi"/>
          <w:sz w:val="20"/>
          <w:szCs w:val="20"/>
        </w:rPr>
      </w:pPr>
    </w:p>
    <w:p w14:paraId="2B670AEB" w14:textId="53CC00D2" w:rsidR="004D68ED" w:rsidRPr="00EB7535" w:rsidRDefault="004D68ED" w:rsidP="00EB7535">
      <w:pPr>
        <w:pStyle w:val="PargrafodaLista"/>
        <w:numPr>
          <w:ilvl w:val="0"/>
          <w:numId w:val="15"/>
        </w:numPr>
        <w:tabs>
          <w:tab w:val="left" w:pos="708"/>
          <w:tab w:val="left" w:pos="1416"/>
          <w:tab w:val="left" w:pos="2124"/>
          <w:tab w:val="left" w:pos="2832"/>
          <w:tab w:val="left" w:pos="3540"/>
          <w:tab w:val="left" w:pos="4248"/>
          <w:tab w:val="left" w:pos="5160"/>
        </w:tabs>
        <w:spacing w:after="0" w:line="240" w:lineRule="auto"/>
        <w:jc w:val="both"/>
        <w:rPr>
          <w:rFonts w:eastAsiaTheme="minorHAnsi" w:cstheme="minorHAnsi"/>
          <w:b/>
          <w:sz w:val="20"/>
          <w:szCs w:val="20"/>
        </w:rPr>
      </w:pPr>
      <w:r w:rsidRPr="00EB7535">
        <w:rPr>
          <w:rFonts w:eastAsiaTheme="minorHAnsi" w:cstheme="minorHAnsi"/>
          <w:b/>
          <w:sz w:val="20"/>
          <w:szCs w:val="20"/>
        </w:rPr>
        <w:t>LOCALIZAÇÃO DA OBRA/SERVIÇO</w:t>
      </w:r>
      <w:r w:rsidR="00612B1D" w:rsidRPr="00EB7535">
        <w:rPr>
          <w:rFonts w:eastAsiaTheme="minorHAnsi" w:cstheme="minorHAnsi"/>
          <w:b/>
          <w:sz w:val="20"/>
          <w:szCs w:val="20"/>
        </w:rPr>
        <w:tab/>
      </w:r>
    </w:p>
    <w:p w14:paraId="53FA8E91" w14:textId="452D1088" w:rsidR="005360BC" w:rsidRDefault="00612B1D"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A obra em questão refere-se </w:t>
      </w:r>
      <w:r w:rsidR="00814DB1" w:rsidRPr="00EB7535">
        <w:rPr>
          <w:rFonts w:asciiTheme="minorHAnsi" w:eastAsiaTheme="minorHAnsi" w:hAnsiTheme="minorHAnsi" w:cstheme="minorHAnsi"/>
          <w:sz w:val="20"/>
          <w:szCs w:val="20"/>
        </w:rPr>
        <w:t>à</w:t>
      </w:r>
      <w:r w:rsidRPr="00EB7535">
        <w:rPr>
          <w:rFonts w:asciiTheme="minorHAnsi" w:eastAsiaTheme="minorHAnsi" w:hAnsiTheme="minorHAnsi" w:cstheme="minorHAnsi"/>
          <w:sz w:val="20"/>
          <w:szCs w:val="20"/>
        </w:rPr>
        <w:t xml:space="preserve"> </w:t>
      </w:r>
      <w:r w:rsidR="00A44159">
        <w:rPr>
          <w:rFonts w:asciiTheme="minorHAnsi" w:eastAsiaTheme="minorHAnsi" w:hAnsiTheme="minorHAnsi" w:cstheme="minorHAnsi"/>
          <w:sz w:val="20"/>
          <w:szCs w:val="20"/>
        </w:rPr>
        <w:t>Reforma da Unidade de Saude da Família Senador Jonas Pinheiro, localiza</w:t>
      </w:r>
      <w:r w:rsidR="007D1450" w:rsidRPr="00EB7535">
        <w:rPr>
          <w:rFonts w:asciiTheme="minorHAnsi" w:eastAsiaTheme="minorHAnsi" w:hAnsiTheme="minorHAnsi" w:cstheme="minorHAnsi"/>
          <w:sz w:val="20"/>
          <w:szCs w:val="20"/>
        </w:rPr>
        <w:t>do</w:t>
      </w:r>
      <w:r w:rsidR="00814DB1" w:rsidRPr="00EB7535">
        <w:rPr>
          <w:rFonts w:asciiTheme="minorHAnsi" w:eastAsiaTheme="minorHAnsi" w:hAnsiTheme="minorHAnsi" w:cstheme="minorHAnsi"/>
          <w:sz w:val="20"/>
          <w:szCs w:val="20"/>
        </w:rPr>
        <w:t xml:space="preserve"> </w:t>
      </w:r>
      <w:r w:rsidR="00C777AC" w:rsidRPr="00EB7535">
        <w:rPr>
          <w:rFonts w:asciiTheme="minorHAnsi" w:eastAsiaTheme="minorHAnsi" w:hAnsiTheme="minorHAnsi" w:cstheme="minorHAnsi"/>
          <w:sz w:val="20"/>
          <w:szCs w:val="20"/>
        </w:rPr>
        <w:t>na</w:t>
      </w:r>
      <w:r w:rsidR="00EC0FFE" w:rsidRPr="00EB7535">
        <w:rPr>
          <w:rFonts w:asciiTheme="minorHAnsi" w:eastAsiaTheme="minorHAnsi" w:hAnsiTheme="minorHAnsi" w:cstheme="minorHAnsi"/>
          <w:sz w:val="20"/>
          <w:szCs w:val="20"/>
        </w:rPr>
        <w:t xml:space="preserve">, </w:t>
      </w:r>
      <w:r w:rsidR="000B1B28" w:rsidRPr="000B1B28">
        <w:rPr>
          <w:rFonts w:asciiTheme="minorHAnsi" w:eastAsiaTheme="minorHAnsi" w:hAnsiTheme="minorHAnsi" w:cstheme="minorHAnsi"/>
          <w:sz w:val="20"/>
          <w:szCs w:val="20"/>
        </w:rPr>
        <w:t xml:space="preserve">Rua </w:t>
      </w:r>
      <w:r w:rsidR="00A44159">
        <w:rPr>
          <w:rFonts w:asciiTheme="minorHAnsi" w:eastAsiaTheme="minorHAnsi" w:hAnsiTheme="minorHAnsi" w:cstheme="minorHAnsi"/>
          <w:sz w:val="20"/>
          <w:szCs w:val="20"/>
        </w:rPr>
        <w:t xml:space="preserve">Nico </w:t>
      </w:r>
      <w:proofErr w:type="spellStart"/>
      <w:r w:rsidR="00A44159">
        <w:rPr>
          <w:rFonts w:asciiTheme="minorHAnsi" w:eastAsiaTheme="minorHAnsi" w:hAnsiTheme="minorHAnsi" w:cstheme="minorHAnsi"/>
          <w:sz w:val="20"/>
          <w:szCs w:val="20"/>
        </w:rPr>
        <w:t>Baracet</w:t>
      </w:r>
      <w:proofErr w:type="spellEnd"/>
      <w:r w:rsidR="000B1B28" w:rsidRPr="000B1B28">
        <w:rPr>
          <w:rFonts w:asciiTheme="minorHAnsi" w:eastAsiaTheme="minorHAnsi" w:hAnsiTheme="minorHAnsi" w:cstheme="minorHAnsi"/>
          <w:sz w:val="20"/>
          <w:szCs w:val="20"/>
        </w:rPr>
        <w:t xml:space="preserve">, </w:t>
      </w:r>
      <w:r w:rsidR="00A44159">
        <w:rPr>
          <w:rFonts w:asciiTheme="minorHAnsi" w:eastAsiaTheme="minorHAnsi" w:hAnsiTheme="minorHAnsi" w:cstheme="minorHAnsi"/>
          <w:sz w:val="20"/>
          <w:szCs w:val="20"/>
        </w:rPr>
        <w:t>546</w:t>
      </w:r>
      <w:r w:rsidR="000B1B28" w:rsidRPr="000B1B28">
        <w:rPr>
          <w:rFonts w:asciiTheme="minorHAnsi" w:eastAsiaTheme="minorHAnsi" w:hAnsiTheme="minorHAnsi" w:cstheme="minorHAnsi"/>
          <w:sz w:val="20"/>
          <w:szCs w:val="20"/>
        </w:rPr>
        <w:t xml:space="preserve"> </w:t>
      </w:r>
      <w:r w:rsidR="00A44159">
        <w:rPr>
          <w:rFonts w:asciiTheme="minorHAnsi" w:eastAsiaTheme="minorHAnsi" w:hAnsiTheme="minorHAnsi" w:cstheme="minorHAnsi"/>
          <w:sz w:val="20"/>
          <w:szCs w:val="20"/>
        </w:rPr>
        <w:t>N</w:t>
      </w:r>
      <w:r w:rsidR="000B1B28" w:rsidRPr="000B1B28">
        <w:rPr>
          <w:rFonts w:asciiTheme="minorHAnsi" w:eastAsiaTheme="minorHAnsi" w:hAnsiTheme="minorHAnsi" w:cstheme="minorHAnsi"/>
          <w:sz w:val="20"/>
          <w:szCs w:val="20"/>
        </w:rPr>
        <w:t xml:space="preserve">, Quadro </w:t>
      </w:r>
      <w:r w:rsidR="00A44159">
        <w:rPr>
          <w:rFonts w:asciiTheme="minorHAnsi" w:eastAsiaTheme="minorHAnsi" w:hAnsiTheme="minorHAnsi" w:cstheme="minorHAnsi"/>
          <w:sz w:val="20"/>
          <w:szCs w:val="20"/>
        </w:rPr>
        <w:t>01</w:t>
      </w:r>
      <w:r w:rsidR="000B1B28" w:rsidRPr="000B1B28">
        <w:rPr>
          <w:rFonts w:asciiTheme="minorHAnsi" w:eastAsiaTheme="minorHAnsi" w:hAnsiTheme="minorHAnsi" w:cstheme="minorHAnsi"/>
          <w:sz w:val="20"/>
          <w:szCs w:val="20"/>
        </w:rPr>
        <w:t>, Lote 0</w:t>
      </w:r>
      <w:r w:rsidR="00A44159">
        <w:rPr>
          <w:rFonts w:asciiTheme="minorHAnsi" w:eastAsiaTheme="minorHAnsi" w:hAnsiTheme="minorHAnsi" w:cstheme="minorHAnsi"/>
          <w:sz w:val="20"/>
          <w:szCs w:val="20"/>
        </w:rPr>
        <w:t>8</w:t>
      </w:r>
      <w:r w:rsidR="000B1B28" w:rsidRPr="000B1B28">
        <w:rPr>
          <w:rFonts w:asciiTheme="minorHAnsi" w:eastAsiaTheme="minorHAnsi" w:hAnsiTheme="minorHAnsi" w:cstheme="minorHAnsi"/>
          <w:sz w:val="20"/>
          <w:szCs w:val="20"/>
        </w:rPr>
        <w:t xml:space="preserve">, </w:t>
      </w:r>
      <w:r w:rsidR="00A44159">
        <w:rPr>
          <w:rFonts w:asciiTheme="minorHAnsi" w:eastAsiaTheme="minorHAnsi" w:hAnsiTheme="minorHAnsi" w:cstheme="minorHAnsi"/>
          <w:sz w:val="20"/>
          <w:szCs w:val="20"/>
        </w:rPr>
        <w:t>Vila Nova</w:t>
      </w:r>
      <w:r w:rsidR="000B1B28">
        <w:rPr>
          <w:rFonts w:asciiTheme="minorHAnsi" w:eastAsiaTheme="minorHAnsi" w:hAnsiTheme="minorHAnsi" w:cstheme="minorHAnsi"/>
          <w:sz w:val="20"/>
          <w:szCs w:val="20"/>
        </w:rPr>
        <w:t xml:space="preserve">, </w:t>
      </w:r>
      <w:r w:rsidR="00EB7535">
        <w:rPr>
          <w:rFonts w:asciiTheme="minorHAnsi" w:eastAsiaTheme="minorHAnsi" w:hAnsiTheme="minorHAnsi" w:cstheme="minorHAnsi"/>
          <w:sz w:val="20"/>
          <w:szCs w:val="20"/>
        </w:rPr>
        <w:t>Campos de Júlio – MT.</w:t>
      </w:r>
    </w:p>
    <w:p w14:paraId="1B015266" w14:textId="77777777" w:rsidR="004B6A4E" w:rsidRPr="00EB7535" w:rsidRDefault="004B6A4E" w:rsidP="00EB7535">
      <w:pPr>
        <w:jc w:val="both"/>
        <w:rPr>
          <w:rFonts w:asciiTheme="minorHAnsi" w:eastAsiaTheme="minorHAnsi" w:hAnsiTheme="minorHAnsi" w:cstheme="minorHAnsi"/>
          <w:sz w:val="20"/>
          <w:szCs w:val="20"/>
        </w:rPr>
      </w:pPr>
    </w:p>
    <w:p w14:paraId="647A838B" w14:textId="342DF0A5" w:rsidR="00EB7535" w:rsidRDefault="00A44159" w:rsidP="00EB7535">
      <w:pPr>
        <w:jc w:val="center"/>
        <w:rPr>
          <w:rFonts w:asciiTheme="minorHAnsi" w:eastAsiaTheme="minorHAnsi" w:hAnsiTheme="minorHAnsi" w:cstheme="minorHAnsi"/>
          <w:sz w:val="20"/>
          <w:szCs w:val="20"/>
        </w:rPr>
      </w:pPr>
      <w:r w:rsidRPr="00A44159">
        <w:rPr>
          <w:rFonts w:asciiTheme="minorHAnsi" w:eastAsiaTheme="minorHAnsi" w:hAnsiTheme="minorHAnsi" w:cstheme="minorHAnsi"/>
          <w:sz w:val="20"/>
          <w:szCs w:val="20"/>
        </w:rPr>
        <w:drawing>
          <wp:inline distT="0" distB="0" distL="0" distR="0" wp14:anchorId="6175BF5C" wp14:editId="2932B9F4">
            <wp:extent cx="6645910" cy="3285490"/>
            <wp:effectExtent l="0" t="0" r="254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645910" cy="3285490"/>
                    </a:xfrm>
                    <a:prstGeom prst="rect">
                      <a:avLst/>
                    </a:prstGeom>
                  </pic:spPr>
                </pic:pic>
              </a:graphicData>
            </a:graphic>
          </wp:inline>
        </w:drawing>
      </w:r>
    </w:p>
    <w:p w14:paraId="529A7177" w14:textId="4033B707" w:rsidR="005360BC" w:rsidRPr="00EB7535" w:rsidRDefault="005360BC" w:rsidP="00EB7535">
      <w:pPr>
        <w:jc w:val="center"/>
        <w:rPr>
          <w:rFonts w:asciiTheme="minorHAnsi" w:hAnsiTheme="minorHAnsi" w:cstheme="minorHAnsi"/>
          <w:noProof/>
          <w:sz w:val="20"/>
          <w:szCs w:val="20"/>
        </w:rPr>
      </w:pPr>
      <w:r w:rsidRPr="00EB7535">
        <w:rPr>
          <w:rFonts w:asciiTheme="minorHAnsi" w:eastAsiaTheme="minorHAnsi" w:hAnsiTheme="minorHAnsi" w:cstheme="minorHAnsi"/>
          <w:sz w:val="20"/>
          <w:szCs w:val="20"/>
        </w:rPr>
        <w:t>Imagem: localização do empreendimento.</w:t>
      </w:r>
    </w:p>
    <w:p w14:paraId="38A22603" w14:textId="77777777" w:rsidR="00921636" w:rsidRPr="00EB7535" w:rsidRDefault="00921636" w:rsidP="00EB7535">
      <w:pPr>
        <w:jc w:val="both"/>
        <w:rPr>
          <w:rFonts w:asciiTheme="minorHAnsi" w:eastAsiaTheme="minorHAnsi" w:hAnsiTheme="minorHAnsi" w:cstheme="minorHAnsi"/>
          <w:sz w:val="20"/>
          <w:szCs w:val="20"/>
        </w:rPr>
      </w:pPr>
    </w:p>
    <w:p w14:paraId="4D50C23E" w14:textId="5E120BEA" w:rsidR="008257FB" w:rsidRPr="00EB7535" w:rsidRDefault="004D68ED" w:rsidP="00EB7535">
      <w:pPr>
        <w:pStyle w:val="PargrafodaLista"/>
        <w:numPr>
          <w:ilvl w:val="0"/>
          <w:numId w:val="15"/>
        </w:numPr>
        <w:spacing w:after="0" w:line="240" w:lineRule="auto"/>
        <w:jc w:val="both"/>
        <w:rPr>
          <w:rFonts w:eastAsiaTheme="minorHAnsi" w:cstheme="minorHAnsi"/>
          <w:b/>
          <w:sz w:val="20"/>
          <w:szCs w:val="20"/>
        </w:rPr>
      </w:pPr>
      <w:r w:rsidRPr="00EB7535">
        <w:rPr>
          <w:rFonts w:eastAsiaTheme="minorHAnsi" w:cstheme="minorHAnsi"/>
          <w:b/>
          <w:sz w:val="20"/>
          <w:szCs w:val="20"/>
        </w:rPr>
        <w:t>NATUREZA E FINALIDADE DA OBRA OU SERVIÇO DE ENGENHARIA</w:t>
      </w:r>
    </w:p>
    <w:p w14:paraId="6BC1E8CE" w14:textId="5093768F" w:rsidR="004D68ED" w:rsidRPr="00EB7535" w:rsidRDefault="008257FB"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A44159" w:rsidRPr="00A44159">
        <w:rPr>
          <w:rFonts w:asciiTheme="minorHAnsi" w:eastAsiaTheme="minorHAnsi" w:hAnsiTheme="minorHAnsi" w:cstheme="minorHAnsi"/>
          <w:sz w:val="20"/>
          <w:szCs w:val="20"/>
        </w:rPr>
        <w:t>Trata-se de obra de engenharia, cujo objeto da presente contratação se caracteriza como reforma predial. A atividade, privativa das profissões de arquiteto e engenheiro, implica na intervenção no meio ambiente por meio de um conjunto harmônico de ações que, agregadas, promovem a adequação e melhoria do espaço físico existente. A reforma é de interesse para a Administração e deverá ser norteada e executada de acordo com o Projeto Básico.</w:t>
      </w:r>
    </w:p>
    <w:p w14:paraId="7EE78A92" w14:textId="77777777" w:rsidR="00D460AC" w:rsidRDefault="00D460AC" w:rsidP="00EB7535">
      <w:pPr>
        <w:jc w:val="both"/>
        <w:rPr>
          <w:rFonts w:asciiTheme="minorHAnsi" w:eastAsiaTheme="minorHAnsi" w:hAnsiTheme="minorHAnsi" w:cstheme="minorHAnsi"/>
          <w:b/>
          <w:sz w:val="20"/>
          <w:szCs w:val="20"/>
        </w:rPr>
      </w:pPr>
    </w:p>
    <w:p w14:paraId="6C61735C" w14:textId="3B76A85F"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DESCRIÇÃO DA NECESSIDADE DE CONTRATAÇÃO</w:t>
      </w:r>
    </w:p>
    <w:p w14:paraId="4451252F" w14:textId="701F6308"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Descrição da necessidade da contratação, considerado o problema a ser resolvido sob a perspectiva do interesse público. (Inciso I do § 1° do art. 18 da Lei 14.133/2021 e art. 7°, inciso I da IN 40/2020, assim como inciso I do art. 35 do Decreto Estadual nº 1.525 de 23/11/2022).</w:t>
      </w:r>
    </w:p>
    <w:p w14:paraId="780C5250" w14:textId="77777777" w:rsidR="004D68ED" w:rsidRPr="00EB7535" w:rsidRDefault="004D68ED" w:rsidP="00EB7535">
      <w:pPr>
        <w:jc w:val="both"/>
        <w:rPr>
          <w:rFonts w:asciiTheme="minorHAnsi" w:eastAsiaTheme="minorHAnsi" w:hAnsiTheme="minorHAnsi" w:cstheme="minorHAnsi"/>
          <w:sz w:val="20"/>
          <w:szCs w:val="20"/>
        </w:rPr>
      </w:pPr>
    </w:p>
    <w:p w14:paraId="1F6C6B73" w14:textId="77777777" w:rsidR="00A44159" w:rsidRPr="00A44159" w:rsidRDefault="008257FB" w:rsidP="00A44159">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lastRenderedPageBreak/>
        <w:tab/>
      </w:r>
      <w:r w:rsidR="00A44159" w:rsidRPr="00A44159">
        <w:rPr>
          <w:rFonts w:asciiTheme="minorHAnsi" w:eastAsiaTheme="minorHAnsi" w:hAnsiTheme="minorHAnsi" w:cstheme="minorHAnsi"/>
          <w:sz w:val="20"/>
          <w:szCs w:val="20"/>
        </w:rPr>
        <w:t>A contratação se justifica pela necessidade de reformar e qualificar a infraestrutura da Unidade de Saúde da Família Senador Jonas Pinheiro, garantindo condições adequadas para o atendimento da população e assegurando a continuidade e eficiência dos serviços prestados no âmbito da atenção básica do município.</w:t>
      </w:r>
    </w:p>
    <w:p w14:paraId="777A6CA3" w14:textId="36CE3442" w:rsidR="00A44159" w:rsidRPr="00A44159" w:rsidRDefault="00A44159" w:rsidP="00A44159">
      <w:pPr>
        <w:jc w:val="both"/>
        <w:rPr>
          <w:rFonts w:asciiTheme="minorHAnsi" w:eastAsiaTheme="minorHAnsi" w:hAnsiTheme="minorHAnsi" w:cstheme="minorHAnsi"/>
          <w:sz w:val="20"/>
          <w:szCs w:val="20"/>
        </w:rPr>
      </w:pPr>
      <w:r>
        <w:rPr>
          <w:rFonts w:asciiTheme="minorHAnsi" w:eastAsiaTheme="minorHAnsi" w:hAnsiTheme="minorHAnsi" w:cstheme="minorHAnsi"/>
          <w:sz w:val="20"/>
          <w:szCs w:val="20"/>
        </w:rPr>
        <w:tab/>
      </w:r>
      <w:r w:rsidRPr="00A44159">
        <w:rPr>
          <w:rFonts w:asciiTheme="minorHAnsi" w:eastAsiaTheme="minorHAnsi" w:hAnsiTheme="minorHAnsi" w:cstheme="minorHAnsi"/>
          <w:sz w:val="20"/>
          <w:szCs w:val="20"/>
        </w:rPr>
        <w:t>A reforma visa solucionar problemas estruturais que impactam a funcionalidade e a qualidade dos atendimentos, promovendo um ambiente mais seguro e adequado tanto para os profissionais de saúde quanto para os usuários. Essa medida é de interesse público, pois contribuirá diretamente para a melhoria da assistência à saúde, fortalecendo a atenção primária e garantindo um atendimento mais humanizado e eficaz.</w:t>
      </w:r>
    </w:p>
    <w:p w14:paraId="70A11FFE" w14:textId="1FB78618" w:rsidR="004B6A4E" w:rsidRDefault="00A44159" w:rsidP="00A44159">
      <w:pPr>
        <w:jc w:val="both"/>
        <w:rPr>
          <w:rFonts w:asciiTheme="minorHAnsi" w:eastAsiaTheme="minorHAnsi" w:hAnsiTheme="minorHAnsi" w:cstheme="minorHAnsi"/>
          <w:sz w:val="20"/>
          <w:szCs w:val="20"/>
        </w:rPr>
      </w:pPr>
      <w:r>
        <w:rPr>
          <w:rFonts w:asciiTheme="minorHAnsi" w:eastAsiaTheme="minorHAnsi" w:hAnsiTheme="minorHAnsi" w:cstheme="minorHAnsi"/>
          <w:sz w:val="20"/>
          <w:szCs w:val="20"/>
        </w:rPr>
        <w:tab/>
      </w:r>
      <w:r w:rsidRPr="00A44159">
        <w:rPr>
          <w:rFonts w:asciiTheme="minorHAnsi" w:eastAsiaTheme="minorHAnsi" w:hAnsiTheme="minorHAnsi" w:cstheme="minorHAnsi"/>
          <w:sz w:val="20"/>
          <w:szCs w:val="20"/>
        </w:rPr>
        <w:t>Além disso, a obra será realizada conforme o projeto elaborado pelo corpo técnico do executivo municipal, assegurando alinhamento com as diretrizes nacionais da atenção básica. O município dispõe de R$ 89.922,26 em recursos próprios para a execução dessa melhoria essencial.</w:t>
      </w:r>
    </w:p>
    <w:p w14:paraId="5B266F06" w14:textId="77777777" w:rsidR="00921636" w:rsidRPr="00EB7535" w:rsidRDefault="00921636" w:rsidP="00EB7535">
      <w:pPr>
        <w:jc w:val="both"/>
        <w:rPr>
          <w:rFonts w:asciiTheme="minorHAnsi" w:eastAsiaTheme="minorHAnsi" w:hAnsiTheme="minorHAnsi" w:cstheme="minorHAnsi"/>
          <w:sz w:val="20"/>
          <w:szCs w:val="20"/>
        </w:rPr>
      </w:pPr>
    </w:p>
    <w:p w14:paraId="067278EC" w14:textId="42D21659"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DEMONSTRAÇÃO DA PREVISÃO DA CONTRATAÇÃO NO PLANO ANUAL</w:t>
      </w:r>
    </w:p>
    <w:p w14:paraId="37EE1546" w14:textId="49DA0D00" w:rsidR="004D68ED" w:rsidRPr="00921636"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 xml:space="preserve">Fundamentação: Demonstração da previsão da contratação no plano de contratações anual, sempre que elaborado, de modo a indicar o seu alinhamento com o planejamento da Administração; (inciso II do § 1° do art. 18 da Lei 14.133/21 e inciso II do art. 35 do Decreto </w:t>
      </w:r>
      <w:r w:rsidRPr="00921636">
        <w:rPr>
          <w:rFonts w:asciiTheme="minorHAnsi" w:eastAsiaTheme="minorHAnsi" w:hAnsiTheme="minorHAnsi" w:cstheme="minorHAnsi"/>
          <w:sz w:val="20"/>
          <w:szCs w:val="20"/>
        </w:rPr>
        <w:t xml:space="preserve">Estadual nº 1.525 de 23/11/2022) </w:t>
      </w:r>
    </w:p>
    <w:p w14:paraId="25927B61" w14:textId="77777777" w:rsidR="003320C4" w:rsidRPr="00921636" w:rsidRDefault="004D68ED" w:rsidP="00EB7535">
      <w:pPr>
        <w:jc w:val="both"/>
        <w:rPr>
          <w:rFonts w:asciiTheme="minorHAnsi" w:eastAsiaTheme="minorHAnsi" w:hAnsiTheme="minorHAnsi" w:cstheme="minorHAnsi"/>
          <w:sz w:val="20"/>
          <w:szCs w:val="20"/>
        </w:rPr>
      </w:pPr>
      <w:r w:rsidRPr="00921636">
        <w:rPr>
          <w:rFonts w:asciiTheme="minorHAnsi" w:eastAsiaTheme="minorHAnsi" w:hAnsiTheme="minorHAnsi" w:cstheme="minorHAnsi"/>
          <w:sz w:val="20"/>
          <w:szCs w:val="20"/>
        </w:rPr>
        <w:tab/>
      </w:r>
    </w:p>
    <w:p w14:paraId="55D1A0E5" w14:textId="79DAC230" w:rsidR="00071887" w:rsidRPr="00071887" w:rsidRDefault="00071887" w:rsidP="00071887">
      <w:pPr>
        <w:jc w:val="both"/>
        <w:rPr>
          <w:rFonts w:asciiTheme="minorHAnsi" w:eastAsiaTheme="minorHAnsi" w:hAnsiTheme="minorHAnsi" w:cstheme="minorHAnsi"/>
          <w:sz w:val="20"/>
          <w:szCs w:val="20"/>
        </w:rPr>
      </w:pPr>
      <w:r>
        <w:rPr>
          <w:rFonts w:asciiTheme="minorHAnsi" w:eastAsiaTheme="minorHAnsi" w:hAnsiTheme="minorHAnsi" w:cstheme="minorHAnsi"/>
          <w:sz w:val="20"/>
          <w:szCs w:val="20"/>
        </w:rPr>
        <w:tab/>
      </w:r>
      <w:r w:rsidRPr="00071887">
        <w:rPr>
          <w:rFonts w:asciiTheme="minorHAnsi" w:eastAsiaTheme="minorHAnsi" w:hAnsiTheme="minorHAnsi" w:cstheme="minorHAnsi"/>
          <w:sz w:val="20"/>
          <w:szCs w:val="20"/>
        </w:rPr>
        <w:t>A contratação para a reforma da Unidade de Saúde da Família Senador Jonas Pinheiro não estava prevista no Plano de Contratações Anual da Administração Municipal. No entanto, a necessidade da intervenção surgiu devido à ocorrência de infiltrações, que comprometem a conservação da edificação e podem impactar a qualidade do ambiente para profissionais e usuários.</w:t>
      </w:r>
    </w:p>
    <w:p w14:paraId="734F270C" w14:textId="5858B05D" w:rsidR="004D68ED" w:rsidRPr="004A515C" w:rsidRDefault="00071887" w:rsidP="00071887">
      <w:pPr>
        <w:jc w:val="both"/>
        <w:rPr>
          <w:rFonts w:asciiTheme="minorHAnsi" w:eastAsiaTheme="minorHAnsi" w:hAnsiTheme="minorHAnsi" w:cstheme="minorHAnsi"/>
          <w:color w:val="FF0000"/>
          <w:sz w:val="20"/>
          <w:szCs w:val="20"/>
        </w:rPr>
      </w:pPr>
      <w:r>
        <w:rPr>
          <w:rFonts w:asciiTheme="minorHAnsi" w:eastAsiaTheme="minorHAnsi" w:hAnsiTheme="minorHAnsi" w:cstheme="minorHAnsi"/>
          <w:sz w:val="20"/>
          <w:szCs w:val="20"/>
        </w:rPr>
        <w:tab/>
      </w:r>
      <w:r w:rsidRPr="00071887">
        <w:rPr>
          <w:rFonts w:asciiTheme="minorHAnsi" w:eastAsiaTheme="minorHAnsi" w:hAnsiTheme="minorHAnsi" w:cstheme="minorHAnsi"/>
          <w:sz w:val="20"/>
          <w:szCs w:val="20"/>
        </w:rPr>
        <w:t>Embora não previamente programada, a reforma está alinhada ao planejamento estratégico da Administração Municipal, que busca garantir a manutenção e a adequação da infraestrutura das unidades de saúde, assegurando um atendimento de qualidade e em conformidade com as diretrizes do Sistema Único de Saúde (SUS).</w:t>
      </w:r>
    </w:p>
    <w:p w14:paraId="6BE6CE44" w14:textId="181F24A1" w:rsidR="007D1450" w:rsidRPr="00EB7535" w:rsidRDefault="003320C4"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p>
    <w:p w14:paraId="4059D31E" w14:textId="209A8048" w:rsidR="004D68ED" w:rsidRPr="00EB7535" w:rsidRDefault="00516271"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D</w:t>
      </w:r>
      <w:r w:rsidR="004D68ED" w:rsidRPr="00EB7535">
        <w:rPr>
          <w:rFonts w:eastAsiaTheme="minorHAnsi" w:cstheme="minorHAnsi"/>
          <w:b/>
          <w:sz w:val="20"/>
          <w:szCs w:val="20"/>
        </w:rPr>
        <w:t>ESCRIÇÃO DOS REQUISITOS DA CONTRATAÇÃO</w:t>
      </w:r>
    </w:p>
    <w:p w14:paraId="46CB533B" w14:textId="5E94CC3D" w:rsidR="004D68ED" w:rsidRPr="00EB7535" w:rsidRDefault="00477FE2"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Fundamentação: Descrição dos requisitos necessários e suficientes à escolha da solução. (Inciso III do § 1° do art. 18 da Lei 14.133/2021 e Art. 7°, inciso II da IN 40/2020, assim como inciso III do art. 35 do Decreto Estadual nº 1.525 de 23/11/2022).</w:t>
      </w:r>
    </w:p>
    <w:p w14:paraId="0144D355" w14:textId="77777777" w:rsidR="004D68ED" w:rsidRPr="00EB7535" w:rsidRDefault="004D68ED" w:rsidP="00EB7535">
      <w:pPr>
        <w:jc w:val="both"/>
        <w:rPr>
          <w:rFonts w:asciiTheme="minorHAnsi" w:eastAsiaTheme="minorHAnsi" w:hAnsiTheme="minorHAnsi" w:cstheme="minorHAnsi"/>
          <w:sz w:val="20"/>
          <w:szCs w:val="20"/>
        </w:rPr>
      </w:pPr>
    </w:p>
    <w:p w14:paraId="486C0FA3" w14:textId="0D6C2F95"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Os serviços serão prestados por empresa especializada no ramo, devidamente regulamentada e autorizada pelos órgãos competentes, em conformidade com a legislação vigente e padrões de sustentabilidade exigidos nesse instrumento e no futuro termo de referência.</w:t>
      </w:r>
    </w:p>
    <w:p w14:paraId="74A0BD0D" w14:textId="0A6A1E6E"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Concorrência terá por fundamento legal o regramento disposto no art.2º, inciso VI da Lei n. 14.133/2021;</w:t>
      </w:r>
    </w:p>
    <w:p w14:paraId="5581830C" w14:textId="241E1763"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Para a presente contratação será elaborado Projeto Básico com os elementos necessários e suficientes, com nível de precisão adequado para definir e dimensionar a obra, que assegure a viabilidade técnica e o adequado tratamento do impacto ambiental do empreendimento, de modo a possibilitar a avaliação do custo da obra e a definição dos métodos e do prazo de execução.</w:t>
      </w:r>
    </w:p>
    <w:p w14:paraId="648D4FC7" w14:textId="77777777" w:rsidR="004D68ED" w:rsidRPr="00EB7535" w:rsidRDefault="004D68ED" w:rsidP="00EB7535">
      <w:pPr>
        <w:jc w:val="both"/>
        <w:rPr>
          <w:rFonts w:asciiTheme="minorHAnsi" w:eastAsiaTheme="minorHAnsi" w:hAnsiTheme="minorHAnsi" w:cstheme="minorHAnsi"/>
          <w:sz w:val="20"/>
          <w:szCs w:val="20"/>
        </w:rPr>
      </w:pPr>
    </w:p>
    <w:p w14:paraId="413EA206" w14:textId="77777777" w:rsidR="00516271"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Requisitos técnicos da contratação</w:t>
      </w:r>
    </w:p>
    <w:p w14:paraId="78E2E26D" w14:textId="77777777" w:rsidR="00516271" w:rsidRPr="00EB7535" w:rsidRDefault="004D68ED" w:rsidP="00EB7535">
      <w:pPr>
        <w:pStyle w:val="PargrafodaLista"/>
        <w:numPr>
          <w:ilvl w:val="2"/>
          <w:numId w:val="14"/>
        </w:numPr>
        <w:spacing w:after="0" w:line="240" w:lineRule="auto"/>
        <w:ind w:left="2552"/>
        <w:jc w:val="both"/>
        <w:rPr>
          <w:rFonts w:eastAsiaTheme="minorHAnsi" w:cstheme="minorHAnsi"/>
          <w:b/>
          <w:sz w:val="20"/>
          <w:szCs w:val="20"/>
        </w:rPr>
      </w:pPr>
      <w:r w:rsidRPr="00EB7535">
        <w:rPr>
          <w:rFonts w:eastAsiaTheme="minorHAnsi" w:cstheme="minorHAnsi"/>
          <w:sz w:val="20"/>
          <w:szCs w:val="20"/>
        </w:rPr>
        <w:t>Definição do local de execução dos serviços, a saber: endereço indicado no Objeto deste documento;</w:t>
      </w:r>
    </w:p>
    <w:p w14:paraId="34CC5A08" w14:textId="6B9915D4" w:rsidR="00516271" w:rsidRPr="00EB7535" w:rsidRDefault="004D68ED" w:rsidP="00EB7535">
      <w:pPr>
        <w:pStyle w:val="PargrafodaLista"/>
        <w:numPr>
          <w:ilvl w:val="2"/>
          <w:numId w:val="14"/>
        </w:numPr>
        <w:spacing w:after="0" w:line="240" w:lineRule="auto"/>
        <w:jc w:val="both"/>
        <w:rPr>
          <w:rFonts w:eastAsiaTheme="minorHAnsi" w:cstheme="minorHAnsi"/>
          <w:b/>
          <w:sz w:val="20"/>
          <w:szCs w:val="20"/>
        </w:rPr>
      </w:pPr>
      <w:r w:rsidRPr="00EB7535">
        <w:rPr>
          <w:rFonts w:eastAsiaTheme="minorHAnsi" w:cstheme="minorHAnsi"/>
          <w:sz w:val="20"/>
          <w:szCs w:val="20"/>
        </w:rPr>
        <w:t xml:space="preserve">Definição dos serviços a serem executados, dos </w:t>
      </w:r>
      <w:r w:rsidR="005C5777" w:rsidRPr="00EB7535">
        <w:rPr>
          <w:rFonts w:eastAsiaTheme="minorHAnsi" w:cstheme="minorHAnsi"/>
          <w:sz w:val="20"/>
          <w:szCs w:val="20"/>
        </w:rPr>
        <w:t>materiais a serem aplicados</w:t>
      </w:r>
      <w:r w:rsidRPr="00EB7535">
        <w:rPr>
          <w:rFonts w:eastAsiaTheme="minorHAnsi" w:cstheme="minorHAnsi"/>
          <w:sz w:val="20"/>
          <w:szCs w:val="20"/>
        </w:rPr>
        <w:t>, de acordo com as determinações dos projetos, dos memoriais descritivos e das especificações técnicas, a serem atendidas pela Contratada;</w:t>
      </w:r>
    </w:p>
    <w:p w14:paraId="4D521BD4" w14:textId="77777777" w:rsidR="00516271" w:rsidRPr="00EB7535" w:rsidRDefault="004D68ED" w:rsidP="00EB7535">
      <w:pPr>
        <w:pStyle w:val="PargrafodaLista"/>
        <w:numPr>
          <w:ilvl w:val="2"/>
          <w:numId w:val="14"/>
        </w:numPr>
        <w:spacing w:after="0" w:line="240" w:lineRule="auto"/>
        <w:jc w:val="both"/>
        <w:rPr>
          <w:rFonts w:eastAsiaTheme="minorHAnsi" w:cstheme="minorHAnsi"/>
          <w:b/>
          <w:sz w:val="20"/>
          <w:szCs w:val="20"/>
        </w:rPr>
      </w:pPr>
      <w:r w:rsidRPr="00EB7535">
        <w:rPr>
          <w:rFonts w:eastAsiaTheme="minorHAnsi" w:cstheme="minorHAnsi"/>
          <w:sz w:val="20"/>
          <w:szCs w:val="20"/>
        </w:rPr>
        <w:t>Definição da metodologia executiva a ser adotada, de acordo com as normas técnicas vigentes e recomendações dos fabricantes;</w:t>
      </w:r>
    </w:p>
    <w:p w14:paraId="68F70A7F" w14:textId="77777777" w:rsidR="00516271" w:rsidRPr="00EB7535" w:rsidRDefault="004D68ED" w:rsidP="00EB7535">
      <w:pPr>
        <w:pStyle w:val="PargrafodaLista"/>
        <w:numPr>
          <w:ilvl w:val="2"/>
          <w:numId w:val="14"/>
        </w:numPr>
        <w:spacing w:after="0" w:line="240" w:lineRule="auto"/>
        <w:jc w:val="both"/>
        <w:rPr>
          <w:rFonts w:eastAsiaTheme="minorHAnsi" w:cstheme="minorHAnsi"/>
          <w:b/>
          <w:sz w:val="20"/>
          <w:szCs w:val="20"/>
        </w:rPr>
      </w:pPr>
      <w:r w:rsidRPr="00EB7535">
        <w:rPr>
          <w:rFonts w:eastAsiaTheme="minorHAnsi" w:cstheme="minorHAnsi"/>
          <w:sz w:val="20"/>
          <w:szCs w:val="20"/>
        </w:rPr>
        <w:t>Definição do orçamento e do prazo de execução da obra, com detalhamento de marcos intermediários e finais das etapas, definidos no cronograma físico-financeiro da obra;</w:t>
      </w:r>
    </w:p>
    <w:p w14:paraId="5F13BFB9" w14:textId="2BA859A0" w:rsidR="002F1AC1" w:rsidRPr="00555B73" w:rsidRDefault="002F1AC1" w:rsidP="002F1AC1">
      <w:pPr>
        <w:pStyle w:val="PargrafodaLista"/>
        <w:numPr>
          <w:ilvl w:val="2"/>
          <w:numId w:val="14"/>
        </w:numPr>
        <w:spacing w:after="0" w:line="240" w:lineRule="auto"/>
        <w:jc w:val="both"/>
        <w:rPr>
          <w:rFonts w:eastAsiaTheme="minorHAnsi" w:cstheme="minorHAnsi"/>
          <w:sz w:val="20"/>
          <w:szCs w:val="20"/>
        </w:rPr>
      </w:pPr>
      <w:r w:rsidRPr="00555B73">
        <w:rPr>
          <w:rFonts w:eastAsiaTheme="minorHAnsi" w:cstheme="minorHAnsi"/>
          <w:sz w:val="20"/>
          <w:szCs w:val="20"/>
        </w:rPr>
        <w:t>Empresa de engenharia para execução de serviços de construção de edifício em estrutura de concreto armado, estrutura principal e secundária de cobertura em estrutura metálica, conforme quantitativos previstos nos projetos;</w:t>
      </w:r>
    </w:p>
    <w:p w14:paraId="3A53F054" w14:textId="77777777" w:rsidR="00516271" w:rsidRPr="00EB7535" w:rsidRDefault="004D68ED" w:rsidP="00EB7535">
      <w:pPr>
        <w:pStyle w:val="PargrafodaLista"/>
        <w:numPr>
          <w:ilvl w:val="2"/>
          <w:numId w:val="14"/>
        </w:numPr>
        <w:spacing w:after="0" w:line="240" w:lineRule="auto"/>
        <w:jc w:val="both"/>
        <w:rPr>
          <w:rFonts w:eastAsiaTheme="minorHAnsi" w:cstheme="minorHAnsi"/>
          <w:b/>
          <w:sz w:val="20"/>
          <w:szCs w:val="20"/>
        </w:rPr>
      </w:pPr>
      <w:r w:rsidRPr="00EB7535">
        <w:rPr>
          <w:rFonts w:eastAsiaTheme="minorHAnsi" w:cstheme="minorHAnsi"/>
          <w:sz w:val="20"/>
          <w:szCs w:val="20"/>
        </w:rPr>
        <w:t>Certidão de registro/quitação da contratada junto ao CREA / CAU, da qual deverá constar os nomes dos profissionais que poderão atuar como responsáveis técnicos pelos serviços a serem executados, conforme disciplina a Resolução 425/98 do CONFEA, artigo 4º, parágrafo único;</w:t>
      </w:r>
    </w:p>
    <w:p w14:paraId="42FE357B" w14:textId="77777777" w:rsidR="00516271" w:rsidRPr="00EB7535" w:rsidRDefault="004D68ED" w:rsidP="00EB7535">
      <w:pPr>
        <w:pStyle w:val="PargrafodaLista"/>
        <w:numPr>
          <w:ilvl w:val="2"/>
          <w:numId w:val="14"/>
        </w:numPr>
        <w:spacing w:after="0" w:line="240" w:lineRule="auto"/>
        <w:jc w:val="both"/>
        <w:rPr>
          <w:rFonts w:eastAsiaTheme="minorHAnsi" w:cstheme="minorHAnsi"/>
          <w:b/>
          <w:sz w:val="20"/>
          <w:szCs w:val="20"/>
        </w:rPr>
      </w:pPr>
      <w:r w:rsidRPr="00EB7535">
        <w:rPr>
          <w:rFonts w:eastAsiaTheme="minorHAnsi" w:cstheme="minorHAnsi"/>
          <w:sz w:val="20"/>
          <w:szCs w:val="20"/>
        </w:rPr>
        <w:lastRenderedPageBreak/>
        <w:t>Comprovação de aptidão técnica, consistente na apresentação de uma ou mais certidões de acervo técnico expedidas pelo CREA / CAU, em nome dos profissionais que exercerão a função de responsáveis técnicos, comprovando a execução de obra ou serviço com características similares ao objeto a ser contratado, mediante apresentação de Atestado de Capacidade Técnico-profissional;</w:t>
      </w:r>
    </w:p>
    <w:p w14:paraId="28E644F1" w14:textId="77777777" w:rsidR="00516271" w:rsidRPr="00EB7535" w:rsidRDefault="004D68ED" w:rsidP="00EB7535">
      <w:pPr>
        <w:pStyle w:val="PargrafodaLista"/>
        <w:numPr>
          <w:ilvl w:val="2"/>
          <w:numId w:val="14"/>
        </w:numPr>
        <w:spacing w:after="0" w:line="240" w:lineRule="auto"/>
        <w:jc w:val="both"/>
        <w:rPr>
          <w:rFonts w:eastAsiaTheme="minorHAnsi" w:cstheme="minorHAnsi"/>
          <w:b/>
          <w:sz w:val="20"/>
          <w:szCs w:val="20"/>
        </w:rPr>
      </w:pPr>
      <w:r w:rsidRPr="00EB7535">
        <w:rPr>
          <w:rFonts w:eastAsiaTheme="minorHAnsi" w:cstheme="minorHAnsi"/>
          <w:sz w:val="20"/>
          <w:szCs w:val="20"/>
        </w:rPr>
        <w:t>Apresentação, por parte da contratada, de Atestado de Capacidade Técnico-operacional, comprovando a realização de obras ou serviços com características similares ao objeto a ser contratado;</w:t>
      </w:r>
    </w:p>
    <w:p w14:paraId="033F7101" w14:textId="77777777" w:rsidR="00516271" w:rsidRPr="00EB7535" w:rsidRDefault="004D68ED" w:rsidP="00EB7535">
      <w:pPr>
        <w:pStyle w:val="PargrafodaLista"/>
        <w:numPr>
          <w:ilvl w:val="2"/>
          <w:numId w:val="14"/>
        </w:numPr>
        <w:spacing w:after="0" w:line="240" w:lineRule="auto"/>
        <w:jc w:val="both"/>
        <w:rPr>
          <w:rFonts w:eastAsiaTheme="minorHAnsi" w:cstheme="minorHAnsi"/>
          <w:b/>
          <w:sz w:val="20"/>
          <w:szCs w:val="20"/>
        </w:rPr>
      </w:pPr>
      <w:r w:rsidRPr="00EB7535">
        <w:rPr>
          <w:rFonts w:eastAsiaTheme="minorHAnsi" w:cstheme="minorHAnsi"/>
          <w:sz w:val="20"/>
          <w:szCs w:val="20"/>
        </w:rPr>
        <w:t>Definição de cláusulas e condições para a execução dos serviços que possibilitem à contratada efetivar o planejamento para a execução dos serviços em conformidade com a logística e infraestrutura existentes no mercado, e, dessa forma, possibilitar a obtenção de preços mais competitivos para a contratação;</w:t>
      </w:r>
    </w:p>
    <w:p w14:paraId="5DA88AC9" w14:textId="33DEF5C0" w:rsidR="004D68ED" w:rsidRPr="00EB7535" w:rsidRDefault="004D68ED" w:rsidP="00EB7535">
      <w:pPr>
        <w:pStyle w:val="PargrafodaLista"/>
        <w:numPr>
          <w:ilvl w:val="2"/>
          <w:numId w:val="14"/>
        </w:numPr>
        <w:spacing w:after="0" w:line="240" w:lineRule="auto"/>
        <w:jc w:val="both"/>
        <w:rPr>
          <w:rFonts w:eastAsiaTheme="minorHAnsi" w:cstheme="minorHAnsi"/>
          <w:b/>
          <w:sz w:val="20"/>
          <w:szCs w:val="20"/>
        </w:rPr>
      </w:pPr>
      <w:r w:rsidRPr="00EB7535">
        <w:rPr>
          <w:rFonts w:eastAsiaTheme="minorHAnsi" w:cstheme="minorHAnsi"/>
          <w:sz w:val="20"/>
          <w:szCs w:val="20"/>
        </w:rPr>
        <w:t>Cumprimento, por parte da contratada, de Plano de Gerenciamento de Resíduos, garantindo o correto descarte dos resíduos segundo sua classe.</w:t>
      </w:r>
    </w:p>
    <w:p w14:paraId="25E11BAF" w14:textId="77777777" w:rsidR="004D68ED" w:rsidRPr="00EB7535" w:rsidRDefault="004D68ED" w:rsidP="00EB7535">
      <w:pPr>
        <w:jc w:val="both"/>
        <w:rPr>
          <w:rFonts w:asciiTheme="minorHAnsi" w:eastAsiaTheme="minorHAnsi" w:hAnsiTheme="minorHAnsi" w:cstheme="minorHAnsi"/>
          <w:sz w:val="20"/>
          <w:szCs w:val="20"/>
        </w:rPr>
      </w:pPr>
    </w:p>
    <w:p w14:paraId="47EFDA2C" w14:textId="490FB231"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Requisitos de sustentabilidade</w:t>
      </w:r>
    </w:p>
    <w:p w14:paraId="082A1422" w14:textId="48FDD2F8"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Os serviços prestados pela empresa contratada deverão fundamentar-se no uso racional de recursos e equipamentos, de forma a evitar e prevenir o desperdício de insumos e material consumidos, bem como a geração de resíduos, além do desperdício de água e consumo excessivo de energia. Sempre que possível fazer uso de energia renovável.</w:t>
      </w:r>
    </w:p>
    <w:p w14:paraId="5153015E" w14:textId="4C934C0F"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contratada deverá ter pleno conhecimento e se responsabilizar pelo trabalho seguro das pessoas envolvidas no manuseio de ferramentas, equipamentos e produtos inflamáveis, conforme legislação em vigor do Ministério do Trabalho. Esta também se responsabilizará por ações e/ou omissões sobre os resíduos e rejeitos sólidos, líquidos e derivados, nos locais da obra, removendo e promovendo a devida destinação.</w:t>
      </w:r>
    </w:p>
    <w:p w14:paraId="786842A5" w14:textId="77777777" w:rsidR="004D68ED" w:rsidRPr="00EB7535" w:rsidRDefault="004D68ED" w:rsidP="00EB7535">
      <w:pPr>
        <w:jc w:val="both"/>
        <w:rPr>
          <w:rFonts w:asciiTheme="minorHAnsi" w:eastAsiaTheme="minorHAnsi" w:hAnsiTheme="minorHAnsi" w:cstheme="minorHAnsi"/>
          <w:sz w:val="20"/>
          <w:szCs w:val="20"/>
        </w:rPr>
      </w:pPr>
    </w:p>
    <w:p w14:paraId="11ABC940" w14:textId="77777777" w:rsidR="005C5777"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Requisitos normativos que disciplinam os serviços a serem contratados</w:t>
      </w:r>
    </w:p>
    <w:p w14:paraId="19CF12A0" w14:textId="77777777" w:rsidR="005C5777"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Lei nº 14.133, de 1º de abril de 2021, Lei de Licitações e Contratos Administrativos;</w:t>
      </w:r>
    </w:p>
    <w:p w14:paraId="4D72E065" w14:textId="77777777" w:rsidR="005C5777"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Normas da ABNT e das legislações pertinentes para execução de todos os serviços aplicáveis na execução da obra, inclusive no que tange a qualidade dos materiais;</w:t>
      </w:r>
    </w:p>
    <w:p w14:paraId="2E571C35" w14:textId="77777777" w:rsidR="005C5777"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Lei nº 5.194, de 24 de dezembro 1966, que regula o exercício das profissões de Engenharia e dá outras providências;</w:t>
      </w:r>
    </w:p>
    <w:p w14:paraId="08CAE354" w14:textId="77777777" w:rsidR="005C5777"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Lei nº 12.378/2010 regula o exercício da Arquitetura e cria o Conselho de Arquitetura e Urbanismo do Brasil (CAU/BR) e das Unidades da Federação (CAU/UF);</w:t>
      </w:r>
    </w:p>
    <w:p w14:paraId="72E3A8E4" w14:textId="77777777" w:rsidR="005C5777"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Lei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w:t>
      </w:r>
    </w:p>
    <w:p w14:paraId="1C1D02DD" w14:textId="7714E72A" w:rsidR="005C5777"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Resolução CONAMA nº 307, de 05 de julho de 2002, que estabelece diretrizes, critérios e procedimentos para a gestão dos resíduos da construção civil.</w:t>
      </w:r>
    </w:p>
    <w:p w14:paraId="3B2681AC" w14:textId="77777777" w:rsidR="00E55DAE" w:rsidRPr="00EB7535" w:rsidRDefault="00E55DAE" w:rsidP="00EB7535">
      <w:pPr>
        <w:pStyle w:val="PargrafodaLista"/>
        <w:spacing w:after="0" w:line="240" w:lineRule="auto"/>
        <w:ind w:left="1134"/>
        <w:jc w:val="both"/>
        <w:rPr>
          <w:rFonts w:eastAsiaTheme="minorHAnsi" w:cstheme="minorHAnsi"/>
          <w:b/>
          <w:sz w:val="20"/>
          <w:szCs w:val="20"/>
        </w:rPr>
      </w:pPr>
    </w:p>
    <w:p w14:paraId="622E3470" w14:textId="37941961"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ESTIMATIVA DAS QUANTIDADES</w:t>
      </w:r>
    </w:p>
    <w:p w14:paraId="5E250677" w14:textId="49D9BEBB" w:rsidR="004D68ED" w:rsidRPr="00EB7535" w:rsidRDefault="00477FE2"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Fundamentação: Estimativa das quantidades a serem contratadas, acompanhada das memórias de cálculo e dos documentos que lhe dão suporte, considerando a interdependência com outras contratações, de modo a possibilitar economia de escala (inciso IV do § 1° do art. 18 da Lei 14.133/21 e art. 7°, inciso V da IN 40/2020).</w:t>
      </w:r>
    </w:p>
    <w:p w14:paraId="4D75F3B3" w14:textId="77777777" w:rsidR="004D68ED" w:rsidRPr="00EB7535" w:rsidRDefault="004D68ED" w:rsidP="00EB7535">
      <w:pPr>
        <w:jc w:val="both"/>
        <w:rPr>
          <w:rFonts w:asciiTheme="minorHAnsi" w:eastAsiaTheme="minorHAnsi" w:hAnsiTheme="minorHAnsi" w:cstheme="minorHAnsi"/>
          <w:sz w:val="20"/>
          <w:szCs w:val="20"/>
        </w:rPr>
      </w:pPr>
    </w:p>
    <w:p w14:paraId="4112E628" w14:textId="4176D943"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demanda prevista será resultado do programa de necessidades estabelecido, vistoria prévia técnica do imóvel, levantamento detalhado dos serviços e as quantidades dos mesmos, elaboração dos projetos técnicos detalhados, somados aos memoriais descritivos e/ou memorial de especificações de serviços, elaborados por equipe técnica devidamente capacitada, que resultará no orçamento completo da obra a ser executada, inclusive com valor final de referência da contratação.</w:t>
      </w:r>
    </w:p>
    <w:p w14:paraId="3ACF2272" w14:textId="77777777" w:rsidR="00921636" w:rsidRPr="00EB7535" w:rsidRDefault="00921636" w:rsidP="00EB7535">
      <w:pPr>
        <w:jc w:val="both"/>
        <w:rPr>
          <w:rFonts w:asciiTheme="minorHAnsi" w:eastAsiaTheme="minorHAnsi" w:hAnsiTheme="minorHAnsi" w:cstheme="minorHAnsi"/>
          <w:sz w:val="20"/>
          <w:szCs w:val="20"/>
        </w:rPr>
      </w:pPr>
    </w:p>
    <w:p w14:paraId="600D3A2F" w14:textId="47D13105"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LEVANTAMENTO DE MERCADO E JUSTIFICATIVA DA ESCOLHA DO TIPO DE SOLUÇÃO A CONTRATAR</w:t>
      </w:r>
    </w:p>
    <w:p w14:paraId="767E19D4"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Levantamento de mercado, que consiste na análise das alternativas possíveis, e justificativa técnica e econômica da escolha do tipo de solução a contratar. (Inciso V do § 1° do art. 18 da Lei 14.133/2021).</w:t>
      </w:r>
    </w:p>
    <w:p w14:paraId="5EB1C46A" w14:textId="77777777" w:rsidR="004D68ED" w:rsidRPr="00EB7535" w:rsidRDefault="004D68ED" w:rsidP="00EB7535">
      <w:pPr>
        <w:jc w:val="both"/>
        <w:rPr>
          <w:rFonts w:asciiTheme="minorHAnsi" w:eastAsiaTheme="minorHAnsi" w:hAnsiTheme="minorHAnsi" w:cstheme="minorHAnsi"/>
          <w:sz w:val="20"/>
          <w:szCs w:val="20"/>
        </w:rPr>
      </w:pPr>
    </w:p>
    <w:p w14:paraId="64C8EDA6" w14:textId="046C169C"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Levando-se em conta as características do objeto a ser contratado, entende-se que a melhor solução para a contratação é a execução indireta da seguinte forma:</w:t>
      </w:r>
    </w:p>
    <w:p w14:paraId="0B51DCAA" w14:textId="77777777" w:rsidR="004D68ED" w:rsidRDefault="004D68ED" w:rsidP="00EB7535">
      <w:pPr>
        <w:jc w:val="both"/>
        <w:rPr>
          <w:rFonts w:asciiTheme="minorHAnsi" w:eastAsiaTheme="minorHAnsi" w:hAnsiTheme="minorHAnsi" w:cstheme="minorHAnsi"/>
          <w:sz w:val="20"/>
          <w:szCs w:val="20"/>
        </w:rPr>
      </w:pPr>
    </w:p>
    <w:p w14:paraId="5E8B13B0" w14:textId="758AEEE5"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Da modalidade de licitação</w:t>
      </w:r>
      <w:r w:rsidR="005C5777" w:rsidRPr="00EB7535">
        <w:rPr>
          <w:rFonts w:eastAsiaTheme="minorHAnsi" w:cstheme="minorHAnsi"/>
          <w:b/>
          <w:sz w:val="20"/>
          <w:szCs w:val="20"/>
        </w:rPr>
        <w:t xml:space="preserve"> </w:t>
      </w:r>
      <w:r w:rsidRPr="00EB7535">
        <w:rPr>
          <w:rFonts w:eastAsiaTheme="minorHAnsi" w:cstheme="minorHAnsi"/>
          <w:b/>
          <w:sz w:val="20"/>
          <w:szCs w:val="20"/>
        </w:rPr>
        <w:t>“CONCORRÊNCIA</w:t>
      </w:r>
      <w:r w:rsidR="005C5777" w:rsidRPr="00EB7535">
        <w:rPr>
          <w:rFonts w:eastAsiaTheme="minorHAnsi" w:cstheme="minorHAnsi"/>
          <w:b/>
          <w:sz w:val="20"/>
          <w:szCs w:val="20"/>
        </w:rPr>
        <w:t>”</w:t>
      </w:r>
    </w:p>
    <w:p w14:paraId="187F2E0B" w14:textId="41AC10B9"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escolha da modalidade “Concorrência” se justifica pela ampla publicidade na contratação da empresa que irá executar os serviços previstos, mas também pela possibilidade de atestar previamente que as empresas interessadas em participar do certame possuem os requisitos mínimo de qualificação exigidos para execução do objeto a ser licitado, contido na Lei n° 14.133 de 1º de abril de 2021.</w:t>
      </w:r>
    </w:p>
    <w:p w14:paraId="62160D13" w14:textId="010A6FF0"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Concorrência caracteriza-se como modalidade de licitação, sendo definida no art.28, inciso II, pela Lei n.14.133/2021, como adequada para contratação de bens e serviços especiais e de obras e serviços comuns de engenharia. Na concorrência a disputa de preços acontece entre quaisquer interessados, desde que comprovem preencher os requisitos de qualificação nos termos exigidos pelo edital.</w:t>
      </w:r>
    </w:p>
    <w:p w14:paraId="03006AC5" w14:textId="24942313"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nova lei de licitações em seu art.</w:t>
      </w:r>
      <w:r w:rsidR="00CF771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29, determina que a concorrência e o pregão seguem o rito procedimental comum, ou seja, possuem as fases: preparatória, de divulgação de edital de licitação, de apresentação de propostas e lances, quando for o caso, de julgamento, de habilitação, recursal e de homologação.</w:t>
      </w:r>
    </w:p>
    <w:p w14:paraId="420CCB60" w14:textId="76E42849"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Para a escolha da modalidade apropriada, na fase de planejamento, deve-se considerar a aplicação do pregão sempre que o objeto possuir padrões de desempenho e qualidade que possam ser objetivamente definidos pelo edital, sendo que não se aplicará o pregão às contratações de serviços técnicos especializados de natureza predominantemente intelectual e de obras e serviços de engenharia, desde que estes não se qualifiquem como comuns. Neste sentido é o entendimento do TCU, conforme se verifica do Informativo de Licitação e Contratos n.227/2015, no qual a Corte entendeu que a modalidade pregão não é aplicável à contratação de</w:t>
      </w:r>
      <w:r w:rsidR="00D460AC" w:rsidRPr="00EB7535">
        <w:rPr>
          <w:rFonts w:asciiTheme="minorHAnsi" w:eastAsiaTheme="minorHAnsi" w:hAnsiTheme="minorHAnsi" w:cstheme="minorHAnsi"/>
          <w:sz w:val="20"/>
          <w:szCs w:val="20"/>
        </w:rPr>
        <w:t xml:space="preserve"> obras de</w:t>
      </w:r>
      <w:r w:rsidR="004D68ED" w:rsidRPr="00EB7535">
        <w:rPr>
          <w:rFonts w:asciiTheme="minorHAnsi" w:eastAsiaTheme="minorHAnsi" w:hAnsiTheme="minorHAnsi" w:cstheme="minorHAnsi"/>
          <w:sz w:val="20"/>
          <w:szCs w:val="20"/>
        </w:rPr>
        <w:t xml:space="preserve"> engenharia, locações imobiliárias e alienações, sendo permitida a sua adoção nas contratações de serviços comuns de engenharia.</w:t>
      </w:r>
    </w:p>
    <w:p w14:paraId="7FE30A79" w14:textId="1AC0BD8A"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A contratação em tela busca a execução </w:t>
      </w:r>
      <w:r w:rsidR="00D460AC" w:rsidRPr="00EB7535">
        <w:rPr>
          <w:rFonts w:asciiTheme="minorHAnsi" w:eastAsiaTheme="minorHAnsi" w:hAnsiTheme="minorHAnsi" w:cstheme="minorHAnsi"/>
          <w:sz w:val="20"/>
          <w:szCs w:val="20"/>
        </w:rPr>
        <w:t xml:space="preserve">da construção do edifício para atender as necessidades da Secretaria </w:t>
      </w:r>
      <w:r w:rsidR="00CF7715">
        <w:rPr>
          <w:rFonts w:asciiTheme="minorHAnsi" w:eastAsiaTheme="minorHAnsi" w:hAnsiTheme="minorHAnsi" w:cstheme="minorHAnsi"/>
          <w:sz w:val="20"/>
          <w:szCs w:val="20"/>
        </w:rPr>
        <w:t>Municipal de Saúde</w:t>
      </w:r>
      <w:r w:rsidR="004D68ED" w:rsidRPr="00EB7535">
        <w:rPr>
          <w:rFonts w:asciiTheme="minorHAnsi" w:eastAsiaTheme="minorHAnsi" w:hAnsiTheme="minorHAnsi" w:cstheme="minorHAnsi"/>
          <w:sz w:val="20"/>
          <w:szCs w:val="20"/>
        </w:rPr>
        <w:t xml:space="preserve">. O Instituto Brasileiro de Auditoria de Obras Públicas – IBRAOP, na orientação técnica OT-IBR 002/2009 define obra como: </w:t>
      </w:r>
    </w:p>
    <w:p w14:paraId="130D3F78" w14:textId="24F2EF1D"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Obra de engenharia é a ação de construir, reformar, fabricar, recuperar ou ampliar um bem, na qual seja necessária a utilização de conhecimentos técnicos específicos envolvendo a participação de profissionais habilitados conforme disposto na Lei Federal n.5.194/66.</w:t>
      </w:r>
    </w:p>
    <w:p w14:paraId="41212DD3" w14:textId="19315B3D"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Como se verifica o objeto da presente contratação caracteriza-se como </w:t>
      </w:r>
      <w:r w:rsidR="00D460AC" w:rsidRPr="00EB7535">
        <w:rPr>
          <w:rFonts w:asciiTheme="minorHAnsi" w:eastAsiaTheme="minorHAnsi" w:hAnsiTheme="minorHAnsi" w:cstheme="minorHAnsi"/>
          <w:sz w:val="20"/>
          <w:szCs w:val="20"/>
        </w:rPr>
        <w:t>obra de engenharia</w:t>
      </w:r>
      <w:r w:rsidR="004D68ED" w:rsidRPr="00EB7535">
        <w:rPr>
          <w:rFonts w:asciiTheme="minorHAnsi" w:eastAsiaTheme="minorHAnsi" w:hAnsiTheme="minorHAnsi" w:cstheme="minorHAnsi"/>
          <w:sz w:val="20"/>
          <w:szCs w:val="20"/>
        </w:rPr>
        <w:t>, pois a sua execução acarretará em alteração do espaço, de modo que a modalidade adequada para o processamento da Concorrência Eletrônica é por meio da concorrência na sua forma eletrônica, uma vez que o art.17, §2º da Lei n.14.133/2021 dispõe que as licitações serão realizadas, preferencialmente, sob a forma eletrônica.</w:t>
      </w:r>
    </w:p>
    <w:p w14:paraId="30E7C4C1" w14:textId="77777777" w:rsidR="004D68ED" w:rsidRPr="00EB7535" w:rsidRDefault="004D68ED" w:rsidP="00EB7535">
      <w:pPr>
        <w:jc w:val="both"/>
        <w:rPr>
          <w:rFonts w:asciiTheme="minorHAnsi" w:eastAsiaTheme="minorHAnsi" w:hAnsiTheme="minorHAnsi" w:cstheme="minorHAnsi"/>
          <w:sz w:val="20"/>
          <w:szCs w:val="20"/>
        </w:rPr>
      </w:pPr>
    </w:p>
    <w:p w14:paraId="4673F66E" w14:textId="09AA4B1C"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Do critério de julgamento “MENOR PREÇO”</w:t>
      </w:r>
    </w:p>
    <w:p w14:paraId="488B8097" w14:textId="65102F83" w:rsidR="004D68ED" w:rsidRPr="00EB7535" w:rsidRDefault="00D460AC"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Nos termos do art. 6º, inciso XXXVIII, da Lei nº 14.133/21, a concorrência enquanto modalidade de Concorrência Eletrônica para contratação de bens e serviços especiais e de obras e serviços comuns e especiais de engenharia, poderá ter como critério de julgamento os seguintes:</w:t>
      </w:r>
    </w:p>
    <w:p w14:paraId="2AD103D6" w14:textId="0C735AE0" w:rsidR="004D68ED"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menor preço;</w:t>
      </w:r>
    </w:p>
    <w:p w14:paraId="2F8D008F" w14:textId="43B14ED0" w:rsidR="004D68ED"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melhor técnica ou conteúdo artístico;</w:t>
      </w:r>
    </w:p>
    <w:p w14:paraId="4F5B434B" w14:textId="22557C50" w:rsidR="004D68ED"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técnica e preço;</w:t>
      </w:r>
    </w:p>
    <w:p w14:paraId="7B3169D0" w14:textId="18F0FD00" w:rsidR="004D68ED"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maior retorno econômico;</w:t>
      </w:r>
    </w:p>
    <w:p w14:paraId="31B53B09" w14:textId="29A83275" w:rsidR="004D68ED"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maior desconto;</w:t>
      </w:r>
    </w:p>
    <w:p w14:paraId="10A6A675" w14:textId="79745EFA" w:rsidR="004D68ED" w:rsidRPr="00EB7535" w:rsidRDefault="00D460AC"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Diante das possibilidades apresentadas pelo regramento de licitações, considerando todo</w:t>
      </w:r>
      <w:r w:rsidRPr="00EB753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o ciclo de vida do contrato e a seleção da proposta apta a gerar o resultado de contratação mais vantajoso para a Administração Pública, o critério de julgamento a ser adotado será o de menor</w:t>
      </w:r>
      <w:r w:rsidRPr="00EB753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preço.</w:t>
      </w:r>
    </w:p>
    <w:p w14:paraId="47C31037" w14:textId="77777777" w:rsidR="00D460AC" w:rsidRPr="00EB7535" w:rsidRDefault="00D460AC"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escolha do tipo “Menor Preço” se justifica por ser esse o tipo mais vantajoso à Administração Pública, aumentando a competição entre as empresas participantes do certame,</w:t>
      </w:r>
      <w:r w:rsidRPr="00EB753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possibilitando assim, que a proposta vencedora seja realmente aquele de menor, dentro das especificações constantes no edital, gerando com isso, economia aos cofres públicos.</w:t>
      </w:r>
    </w:p>
    <w:p w14:paraId="5FB583C2" w14:textId="77777777" w:rsidR="00D460AC" w:rsidRPr="00EB7535" w:rsidRDefault="00D460AC" w:rsidP="00EB7535">
      <w:pPr>
        <w:jc w:val="both"/>
        <w:rPr>
          <w:rFonts w:asciiTheme="minorHAnsi" w:eastAsiaTheme="minorHAnsi" w:hAnsiTheme="minorHAnsi" w:cstheme="minorHAnsi"/>
          <w:sz w:val="20"/>
          <w:szCs w:val="20"/>
        </w:rPr>
      </w:pPr>
    </w:p>
    <w:p w14:paraId="1B0F25F1" w14:textId="70DD02DA"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 xml:space="preserve">Do Regime “EMPREITADA POR PREÇO </w:t>
      </w:r>
      <w:r w:rsidR="00D460AC" w:rsidRPr="00EB7535">
        <w:rPr>
          <w:rFonts w:eastAsiaTheme="minorHAnsi" w:cstheme="minorHAnsi"/>
          <w:b/>
          <w:sz w:val="20"/>
          <w:szCs w:val="20"/>
        </w:rPr>
        <w:t>GLOBAL”</w:t>
      </w:r>
    </w:p>
    <w:p w14:paraId="62AD4F08" w14:textId="384064A0" w:rsidR="004E7552" w:rsidRPr="00EB7535" w:rsidRDefault="00D460AC"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E7552" w:rsidRPr="00EB7535">
        <w:rPr>
          <w:rFonts w:asciiTheme="minorHAnsi" w:eastAsiaTheme="minorHAnsi" w:hAnsiTheme="minorHAnsi" w:cstheme="minorHAnsi"/>
          <w:sz w:val="20"/>
          <w:szCs w:val="20"/>
        </w:rPr>
        <w:t xml:space="preserve">A escolha pelo regime de execução por empreitada por preço global se justifica por se tratar de uma obra de construção de obra nova, cuja execução por este regime permite um melhor controle por parte da fiscalização na realização das medições, visto que as quantidades podem ser definidas com boa margem de precisão, com base no projeto executivo. Dessa forma, esta </w:t>
      </w:r>
      <w:r w:rsidR="004E7552" w:rsidRPr="00EB7535">
        <w:rPr>
          <w:rFonts w:asciiTheme="minorHAnsi" w:eastAsiaTheme="minorHAnsi" w:hAnsiTheme="minorHAnsi" w:cstheme="minorHAnsi"/>
          <w:sz w:val="20"/>
          <w:szCs w:val="20"/>
        </w:rPr>
        <w:lastRenderedPageBreak/>
        <w:t>escolha se torna necessária para melhor mensuração dos valores em possíveis alterações de projeto, evitando ônus ao erário público.</w:t>
      </w:r>
    </w:p>
    <w:p w14:paraId="661275CB" w14:textId="7D28CA0E" w:rsidR="004E7552" w:rsidRPr="00EB7535" w:rsidRDefault="004E755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No que se refere ao critério de seleção de licitante, será adotado o regime de empreitada por preço global, conforme previsto no art. 46, inciso I, da Lei 14.133/21.</w:t>
      </w:r>
      <w:r w:rsidRPr="00EB7535">
        <w:rPr>
          <w:rFonts w:asciiTheme="minorHAnsi" w:eastAsiaTheme="minorHAnsi" w:hAnsiTheme="minorHAnsi" w:cstheme="minorHAnsi"/>
          <w:sz w:val="20"/>
          <w:szCs w:val="20"/>
        </w:rPr>
        <w:tab/>
      </w:r>
    </w:p>
    <w:p w14:paraId="7ADD81C6" w14:textId="468C4AF5" w:rsidR="004E7552" w:rsidRPr="00EB7535" w:rsidRDefault="004E755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Segundo a Lei de Licitações e Contratos, a empreitada por preço global consiste na contratação da execução da obra ou do serviço por preço certo e total. É utilizada sempre que os quantitativos a serem executados puderem ser definidos com grande precisão, com base no projeto executivo.</w:t>
      </w:r>
    </w:p>
    <w:p w14:paraId="1EC88F21" w14:textId="0F246522" w:rsidR="004E7552" w:rsidRPr="00EB7535" w:rsidRDefault="004E755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A remuneração da CONTRATADA, nesse regime, é feita em função do valor global do contrato, independentemente das quantidades efetivamente executadas. Assim, o acompanhamento do empreendimento torna-se mais simples e menos detalhado, já que não se faz necessária a fiscalização sistemática dos serviços executados. Nesse caso, o contratado se obriga a executar a obra ou serviço por um determinado preço acordado. O construtor contrata o valor total da obra, recebendo uma parcela do valor global a cada etapa concluída.</w:t>
      </w:r>
    </w:p>
    <w:p w14:paraId="7EE849B0" w14:textId="024891D0" w:rsidR="004E7552" w:rsidRPr="00EB7535" w:rsidRDefault="004E755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A precisão da medição dos quantitativos é muito menos crítica no regime de empreitada por preço global do que em contratos a preços unitários, visto que as quantidades contratadas são definidas com base no projeto executivo. Portanto, as equipes de medição do proprietário não precisam ser tão cuidadosas e precisas em seus trabalhos, porque as quantidades contratadas são fixas.</w:t>
      </w:r>
    </w:p>
    <w:p w14:paraId="6C088F40" w14:textId="55D11BFB" w:rsidR="004E7552"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E7552" w:rsidRPr="00EB7535">
        <w:rPr>
          <w:rFonts w:asciiTheme="minorHAnsi" w:eastAsiaTheme="minorHAnsi" w:hAnsiTheme="minorHAnsi" w:cstheme="minorHAnsi"/>
          <w:sz w:val="20"/>
          <w:szCs w:val="20"/>
        </w:rPr>
        <w:t>Trata-se de contrato de empreitada, no qual a CONTRATADA se obriga a realizar a obra descrita no Projeto Básico e Projeto Executivo e seus anexos, pessoalmente ou por intermédio de terceiros, mediante remuneração. O gerenciamento dos trabalhos cabe ao próprio empreiteiro, sem vínculo de subordinação com a CONTRATANTE. Ressalta-se que para a obra objeto desta contratação o empreiteiro contribuirá com o seu trabalho e os materiais necessários a execução da obra nova.</w:t>
      </w:r>
    </w:p>
    <w:p w14:paraId="20A6C5B9" w14:textId="522B5FCC" w:rsidR="004E7552"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E7552" w:rsidRPr="00EB7535">
        <w:rPr>
          <w:rFonts w:asciiTheme="minorHAnsi" w:eastAsiaTheme="minorHAnsi" w:hAnsiTheme="minorHAnsi" w:cstheme="minorHAnsi"/>
          <w:sz w:val="20"/>
          <w:szCs w:val="20"/>
        </w:rPr>
        <w:t>Nos instrumentos que compõe esta contratação constaram, a previsão de obrigação de resultado, no qual a CONTRATADA se comprometerá a entregar a obra nos moldes estabelecidos pela CONTRATANTE, devendo fornecer os materiais, equipamentos e demais itens que se fizerem necessários a execução, assim como assumir a responsabilidade pelos riscos até o momento da entrega da obra.</w:t>
      </w:r>
    </w:p>
    <w:p w14:paraId="376806ED" w14:textId="6506F95D" w:rsidR="004E7552"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E7552" w:rsidRPr="00EB7535">
        <w:rPr>
          <w:rFonts w:asciiTheme="minorHAnsi" w:eastAsiaTheme="minorHAnsi" w:hAnsiTheme="minorHAnsi" w:cstheme="minorHAnsi"/>
          <w:sz w:val="20"/>
          <w:szCs w:val="20"/>
        </w:rPr>
        <w:t>O contrato será executado mediante a realização dos projetos previstos no projeto executivo anexo ao edital, no qual a CONTRATADA deverá dispor de materiais e mão de obra suficiente a perfeita realização do empreendimento, devendo a vencedora observa as regras e obrigações contratuais dispostas no Termo de Referência e demais artefatos da contratação.</w:t>
      </w:r>
    </w:p>
    <w:p w14:paraId="3FD70DFC" w14:textId="755799A8" w:rsidR="004E7552"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E7552" w:rsidRPr="00EB7535">
        <w:rPr>
          <w:rFonts w:asciiTheme="minorHAnsi" w:eastAsiaTheme="minorHAnsi" w:hAnsiTheme="minorHAnsi" w:cstheme="minorHAnsi"/>
          <w:sz w:val="20"/>
          <w:szCs w:val="20"/>
        </w:rPr>
        <w:t>Cabe ressaltar que, apesar da prestação contínua dos serviços até o adimplemento do contrato, não haverá previsão de dedicação de mão de obra exclusiva, devendo a CONTRATADA decidir e dispor do quantitativo que julgar suficiente a execução do cronograma previsto para a contratação.</w:t>
      </w:r>
    </w:p>
    <w:p w14:paraId="77CC6B97" w14:textId="77777777" w:rsidR="00E55DAE" w:rsidRPr="00EB7535" w:rsidRDefault="00E55DAE" w:rsidP="00EB7535">
      <w:pPr>
        <w:jc w:val="both"/>
        <w:rPr>
          <w:rFonts w:asciiTheme="minorHAnsi" w:eastAsiaTheme="minorHAnsi" w:hAnsiTheme="minorHAnsi" w:cstheme="minorHAnsi"/>
          <w:sz w:val="20"/>
          <w:szCs w:val="20"/>
        </w:rPr>
      </w:pPr>
    </w:p>
    <w:p w14:paraId="1C347734" w14:textId="42F7BC04"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sz w:val="20"/>
          <w:szCs w:val="20"/>
        </w:rPr>
      </w:pPr>
      <w:r w:rsidRPr="00EB7535">
        <w:rPr>
          <w:rFonts w:eastAsiaTheme="minorHAnsi" w:cstheme="minorHAnsi"/>
          <w:b/>
          <w:sz w:val="20"/>
          <w:szCs w:val="20"/>
        </w:rPr>
        <w:t>Do fracionamento do lote</w:t>
      </w:r>
    </w:p>
    <w:p w14:paraId="23CDD65E" w14:textId="6D41A8A6" w:rsidR="004D68ED"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A contratação para a execução da obra deverá ser licitada como objeto não divisível, sem parcelamento do objeto com a execução da obra por uma única empresa considerando a completitude do projeto e a sua </w:t>
      </w:r>
      <w:r w:rsidRPr="00EB7535">
        <w:rPr>
          <w:rFonts w:asciiTheme="minorHAnsi" w:eastAsiaTheme="minorHAnsi" w:hAnsiTheme="minorHAnsi" w:cstheme="minorHAnsi"/>
          <w:sz w:val="20"/>
          <w:szCs w:val="20"/>
        </w:rPr>
        <w:t>baixa</w:t>
      </w:r>
      <w:r w:rsidR="004D68ED" w:rsidRPr="00EB7535">
        <w:rPr>
          <w:rFonts w:asciiTheme="minorHAnsi" w:eastAsiaTheme="minorHAnsi" w:hAnsiTheme="minorHAnsi" w:cstheme="minorHAnsi"/>
          <w:sz w:val="20"/>
          <w:szCs w:val="20"/>
        </w:rPr>
        <w:t xml:space="preserve"> complexidade. A indivisibilidade do objeto ainda se justifica pelo fato de que os elementos técnicos e econômicos do caso concreto condizem com o seu não-parcelamento, cuja fragmentação do objeto poderá comprometer a realização da obra, onde a centralização da responsabilidade em uma única contratada é considerada eficiente e com resultados satisfatórios a vista do acompanhamento de problemas e soluções, bem como por facilitar a verificação das suas causas e atribuição de responsabilidade, de modo a aumentar o controle sobre a execução do objeto licitado.</w:t>
      </w:r>
    </w:p>
    <w:p w14:paraId="2AA58AC6" w14:textId="77777777" w:rsidR="004D68ED" w:rsidRPr="00EB7535" w:rsidRDefault="004D68ED" w:rsidP="00EB7535">
      <w:pPr>
        <w:jc w:val="both"/>
        <w:rPr>
          <w:rFonts w:asciiTheme="minorHAnsi" w:eastAsiaTheme="minorHAnsi" w:hAnsiTheme="minorHAnsi" w:cstheme="minorHAnsi"/>
          <w:sz w:val="20"/>
          <w:szCs w:val="20"/>
        </w:rPr>
      </w:pPr>
    </w:p>
    <w:p w14:paraId="2BC9915E" w14:textId="4371F29E"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Da participação de ME e EPP</w:t>
      </w:r>
    </w:p>
    <w:p w14:paraId="77354A53" w14:textId="5ECA0820" w:rsidR="001631C7"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A participação de Microempresas ou Empresas de Pequeno Porte é permitida, uma vez que o valor a ser licitado não supera aquele previsto no inciso I, do art. 48, da Lei 123/2006 alterada pela Lei 147/2014.</w:t>
      </w:r>
    </w:p>
    <w:p w14:paraId="5D2424D3" w14:textId="1D3D0C82" w:rsidR="001631C7"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No entanto, é importante ressaltar que a obra em questão é de baixa complexidade e de valor relativamente baixo. Dessa forma, a participação de empresas de pequeno porte não comprometerá o pleno andamento da obra, uma vez que várias ações podem ser coordenadas por uma única empresa de pequeno porte.</w:t>
      </w:r>
    </w:p>
    <w:p w14:paraId="445E3DA8" w14:textId="36BEF557" w:rsidR="001631C7"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Para garantir a qualidade da obra, a Administração poderá exigir que as empresas de pequeno porte apresentem uma equipe de profissionais qualificados e experientes.</w:t>
      </w:r>
    </w:p>
    <w:p w14:paraId="50C30A3E" w14:textId="6E5BC602" w:rsidR="004D68ED"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 xml:space="preserve">A adoção dessas medidas permitirá que as empresas de pequeno porte participem da licitação e tenham a </w:t>
      </w:r>
      <w:r w:rsidR="00FC781F" w:rsidRPr="00EB7535">
        <w:rPr>
          <w:rFonts w:asciiTheme="minorHAnsi" w:eastAsiaTheme="minorHAnsi" w:hAnsiTheme="minorHAnsi" w:cstheme="minorHAnsi"/>
          <w:sz w:val="20"/>
          <w:szCs w:val="20"/>
        </w:rPr>
        <w:t>oportunidade de executar a obra</w:t>
      </w:r>
      <w:r w:rsidRPr="00EB7535">
        <w:rPr>
          <w:rFonts w:asciiTheme="minorHAnsi" w:eastAsiaTheme="minorHAnsi" w:hAnsiTheme="minorHAnsi" w:cstheme="minorHAnsi"/>
          <w:sz w:val="20"/>
          <w:szCs w:val="20"/>
        </w:rPr>
        <w:t>.</w:t>
      </w:r>
    </w:p>
    <w:p w14:paraId="656CBDF8" w14:textId="77777777" w:rsidR="004D68ED" w:rsidRPr="00EB7535" w:rsidRDefault="004D68ED" w:rsidP="00EB7535">
      <w:pPr>
        <w:jc w:val="both"/>
        <w:rPr>
          <w:rFonts w:asciiTheme="minorHAnsi" w:eastAsiaTheme="minorHAnsi" w:hAnsiTheme="minorHAnsi" w:cstheme="minorHAnsi"/>
          <w:sz w:val="20"/>
          <w:szCs w:val="20"/>
        </w:rPr>
      </w:pPr>
    </w:p>
    <w:p w14:paraId="17C0BDF2" w14:textId="68857463"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Da participação de consórcios</w:t>
      </w:r>
    </w:p>
    <w:p w14:paraId="3589ACB5" w14:textId="6AF3DE2A" w:rsidR="004D68ED"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FC781F" w:rsidRPr="00EB7535">
        <w:rPr>
          <w:rFonts w:asciiTheme="minorHAnsi" w:eastAsiaTheme="minorHAnsi" w:hAnsiTheme="minorHAnsi" w:cstheme="minorHAnsi"/>
          <w:sz w:val="20"/>
          <w:szCs w:val="20"/>
        </w:rPr>
        <w:t xml:space="preserve">Nesta licitação </w:t>
      </w:r>
      <w:r w:rsidR="00E463D0" w:rsidRPr="00EB7535">
        <w:rPr>
          <w:rFonts w:asciiTheme="minorHAnsi" w:eastAsiaTheme="minorHAnsi" w:hAnsiTheme="minorHAnsi" w:cstheme="minorHAnsi"/>
          <w:sz w:val="20"/>
          <w:szCs w:val="20"/>
        </w:rPr>
        <w:t xml:space="preserve">não </w:t>
      </w:r>
      <w:r w:rsidR="00FC781F" w:rsidRPr="00EB7535">
        <w:rPr>
          <w:rFonts w:asciiTheme="minorHAnsi" w:eastAsiaTheme="minorHAnsi" w:hAnsiTheme="minorHAnsi" w:cstheme="minorHAnsi"/>
          <w:sz w:val="20"/>
          <w:szCs w:val="20"/>
        </w:rPr>
        <w:t>será admitida a possibilidade de Consórcios, nos termos do artigo 14 da Lei nº 14.133 de 1º de abril de 2021, para garantir que os licitantes tenham a capacidade técnica e financeira necessária para executar a obra. O consórcio pode aumentar a competitividade da licitação, o que pode resultar em uma melhor oferta para o Município.</w:t>
      </w:r>
    </w:p>
    <w:p w14:paraId="7DB3724B" w14:textId="77777777" w:rsidR="004D68ED" w:rsidRPr="00EB7535" w:rsidRDefault="004D68ED" w:rsidP="00EB7535">
      <w:pPr>
        <w:jc w:val="both"/>
        <w:rPr>
          <w:rFonts w:asciiTheme="minorHAnsi" w:eastAsiaTheme="minorHAnsi" w:hAnsiTheme="minorHAnsi" w:cstheme="minorHAnsi"/>
          <w:sz w:val="20"/>
          <w:szCs w:val="20"/>
        </w:rPr>
      </w:pPr>
    </w:p>
    <w:p w14:paraId="68349F94" w14:textId="60846268"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Da participação de empresas estrangeiras</w:t>
      </w:r>
    </w:p>
    <w:p w14:paraId="79BD3E63" w14:textId="5376B9CE" w:rsidR="004D68ED" w:rsidRPr="00EB7535" w:rsidRDefault="00FC781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participação de Empresas Estrangeiras será devidamente amparada na legislação pátria, e fundamenta-se na possibilidade de distender a oferta para a Administração Pública com aumento da quantidade de licitantes. Por consequência, possibilitará a formalização de contratos mais vantajosos, com melhores preços e melhores técnicas, trazendo à Contratante economia e obras de maior qualidade.</w:t>
      </w:r>
    </w:p>
    <w:p w14:paraId="6C0F4756" w14:textId="77777777" w:rsidR="004D68ED" w:rsidRPr="00EB7535" w:rsidRDefault="004D68ED" w:rsidP="00EB7535">
      <w:pPr>
        <w:jc w:val="both"/>
        <w:rPr>
          <w:rFonts w:asciiTheme="minorHAnsi" w:eastAsiaTheme="minorHAnsi" w:hAnsiTheme="minorHAnsi" w:cstheme="minorHAnsi"/>
          <w:sz w:val="20"/>
          <w:szCs w:val="20"/>
        </w:rPr>
      </w:pPr>
    </w:p>
    <w:p w14:paraId="21309353" w14:textId="51C025CB"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Da subcontratação</w:t>
      </w:r>
    </w:p>
    <w:p w14:paraId="4756D1D5" w14:textId="24661C9B" w:rsidR="004D68ED" w:rsidRPr="00EB7535" w:rsidRDefault="00FC781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Será admitida a subcontratação para as atividades que não constituam o escopo principal do objeto, até o limite de 25% do orçamento. A subcontratação se justifica por se tratar de uma obra que contempla serviços complementares as atividades comuns, necessitando de empresas com atuação em atividade específica. A Subcontratação pode assim trazer celeridade na execução da obra, diminuindo transtornos à população.</w:t>
      </w:r>
    </w:p>
    <w:p w14:paraId="2C5587A5" w14:textId="77777777" w:rsidR="00921636" w:rsidRPr="00EB7535" w:rsidRDefault="00921636" w:rsidP="00EB7535">
      <w:pPr>
        <w:jc w:val="both"/>
        <w:rPr>
          <w:rFonts w:asciiTheme="minorHAnsi" w:eastAsiaTheme="minorHAnsi" w:hAnsiTheme="minorHAnsi" w:cstheme="minorHAnsi"/>
          <w:sz w:val="20"/>
          <w:szCs w:val="20"/>
        </w:rPr>
      </w:pPr>
    </w:p>
    <w:p w14:paraId="2A5E5C65" w14:textId="544C88B7"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ESTIMATIVA DO VALOR DA CONTRATAÇÃO</w:t>
      </w:r>
    </w:p>
    <w:p w14:paraId="2D993C5F"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Estimativa do valor da contratação, acompanhada dos preços unitários referenciais, das memórias de cálculo e dos documentos que lhe dão suporte, que poderão constar de anexo classificado, se a administração optar por preservar o seu sigilo até a conclusão da licitação (inciso VI do § 1° da Lei 14.133/21 e art. 7°, inciso VI da IN 40/2020).</w:t>
      </w:r>
    </w:p>
    <w:p w14:paraId="33D2D529" w14:textId="77777777" w:rsidR="00784AAF" w:rsidRPr="00EB7535" w:rsidRDefault="00784AAF" w:rsidP="00EB7535">
      <w:pPr>
        <w:jc w:val="both"/>
        <w:rPr>
          <w:rFonts w:asciiTheme="minorHAnsi" w:eastAsiaTheme="minorHAnsi" w:hAnsiTheme="minorHAnsi" w:cstheme="minorHAnsi"/>
          <w:sz w:val="20"/>
          <w:szCs w:val="20"/>
        </w:rPr>
      </w:pPr>
    </w:p>
    <w:p w14:paraId="6AADE4BF" w14:textId="3A485E63"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estimativa de preços da contratação será compatível com os quantitativos levantados no projeto básico e com os preços do SINAPI - Sistema Nacional de Pesquisa de Custos e Índices da Construção Civil, que é a principal tabela utilizada no orçamento de obras em geral, de acordo com o último boletim de referência publicado, mantida pela Caixa Econômica Federal e pelo IBGE, que informa os custos e índices da Construção Civil no Brasil.</w:t>
      </w:r>
    </w:p>
    <w:p w14:paraId="2C2D6FBB" w14:textId="0559C34D"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Na falta de composição no boletim de referência SINAPI, deve-se apresentar a composição unitária do serviço, contendo as justificativas técnicas para as composições adotadas, com elementos suficientes que permitam o controle da motivação dos atos que fundamentaram os valores adotados (por exemplo, memória de cálculo dos coeficientes de utilização de insumos), bem como a identificação do responsável pela elaboração. O Tribunal de Contas da União recomenda adotar a composição de outros sistemas referenciais de preços, desde que mantidos os coeficientes de consumo para cada serviço, utilizando-se o custo dos insumos obtidos no SINAPI. Nos casos em que este não contemple os serviços em análise, exige- se que se busque informações em outras fontes de preços para análise do orçamento de obra pública.</w:t>
      </w:r>
    </w:p>
    <w:p w14:paraId="15580C22" w14:textId="521FF68A"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Os custos de execução, apresentados em planilha orçamentária, serão elaborados por equipe técnica devidamente capacitada, que resultará no orçamento completo da obra a ser</w:t>
      </w:r>
      <w:r w:rsidRPr="00EB753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 xml:space="preserve">executada, inclusive com valor final de referência da contratação, que deverá compor a documentação do Projeto Básico e Termo de Referência. </w:t>
      </w:r>
    </w:p>
    <w:p w14:paraId="36E2C26F" w14:textId="77777777" w:rsidR="00921636" w:rsidRPr="00EB7535" w:rsidRDefault="00921636" w:rsidP="00EB7535">
      <w:pPr>
        <w:jc w:val="both"/>
        <w:rPr>
          <w:rFonts w:asciiTheme="minorHAnsi" w:eastAsiaTheme="minorHAnsi" w:hAnsiTheme="minorHAnsi" w:cstheme="minorHAnsi"/>
          <w:sz w:val="20"/>
          <w:szCs w:val="20"/>
        </w:rPr>
      </w:pPr>
    </w:p>
    <w:p w14:paraId="4A4FF25F" w14:textId="2C08AF6D" w:rsidR="004D68ED" w:rsidRPr="00EB7535" w:rsidRDefault="004D68ED" w:rsidP="00EB7535">
      <w:pPr>
        <w:pStyle w:val="PargrafodaLista"/>
        <w:numPr>
          <w:ilvl w:val="0"/>
          <w:numId w:val="14"/>
        </w:numPr>
        <w:spacing w:after="0" w:line="240" w:lineRule="auto"/>
        <w:jc w:val="both"/>
        <w:rPr>
          <w:rFonts w:eastAsiaTheme="minorHAnsi" w:cstheme="minorHAnsi"/>
          <w:sz w:val="20"/>
          <w:szCs w:val="20"/>
        </w:rPr>
      </w:pPr>
      <w:r w:rsidRPr="00EB7535">
        <w:rPr>
          <w:rFonts w:eastAsiaTheme="minorHAnsi" w:cstheme="minorHAnsi"/>
          <w:b/>
          <w:sz w:val="20"/>
          <w:szCs w:val="20"/>
        </w:rPr>
        <w:t>DESCRIÇÃO DA SOLUÇÃO</w:t>
      </w:r>
    </w:p>
    <w:p w14:paraId="64C41874"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Descrição da solução como um todo, inclusive das exigências relacionadas à manutenção e à assistência técnica, quando for o caso. (Inciso VII do § 1° do art. 18 da Lei 14.133/21 e art. 7°, inciso IV da IN 40/2020).</w:t>
      </w:r>
    </w:p>
    <w:p w14:paraId="0C2E5EF2" w14:textId="77777777" w:rsidR="00784AAF" w:rsidRPr="00EB7535" w:rsidRDefault="00784AAF" w:rsidP="00EB7535">
      <w:pPr>
        <w:jc w:val="both"/>
        <w:rPr>
          <w:rFonts w:asciiTheme="minorHAnsi" w:eastAsiaTheme="minorHAnsi" w:hAnsiTheme="minorHAnsi" w:cstheme="minorHAnsi"/>
          <w:sz w:val="20"/>
          <w:szCs w:val="20"/>
        </w:rPr>
      </w:pPr>
    </w:p>
    <w:p w14:paraId="3FBB1D8B" w14:textId="69FD2388"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contratação destina-se a execução de obra do tipo convencional, com elementos que deverão ser definidos em projeto básico que deverão prever, inicialmente, os seguintes serviços:</w:t>
      </w:r>
    </w:p>
    <w:p w14:paraId="3177DAAA" w14:textId="0E2D100A" w:rsidR="00784AAF" w:rsidRPr="00EB7535" w:rsidRDefault="00784AAF"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 xml:space="preserve">Serviços de </w:t>
      </w:r>
      <w:r w:rsidR="00071887">
        <w:rPr>
          <w:rFonts w:eastAsiaTheme="minorHAnsi" w:cstheme="minorHAnsi"/>
          <w:sz w:val="20"/>
          <w:szCs w:val="20"/>
        </w:rPr>
        <w:t>emassamento e pintura</w:t>
      </w:r>
      <w:r w:rsidRPr="00EB7535">
        <w:rPr>
          <w:rFonts w:eastAsiaTheme="minorHAnsi" w:cstheme="minorHAnsi"/>
          <w:sz w:val="20"/>
          <w:szCs w:val="20"/>
        </w:rPr>
        <w:t>;</w:t>
      </w:r>
    </w:p>
    <w:p w14:paraId="065AF79A" w14:textId="0D279AB3" w:rsidR="00784AAF" w:rsidRPr="00EB7535" w:rsidRDefault="00784AAF"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Execução de estrutura mista:</w:t>
      </w:r>
    </w:p>
    <w:p w14:paraId="5E0C87FE" w14:textId="166987A3" w:rsidR="00784AAF" w:rsidRPr="00EB7535" w:rsidRDefault="007D1450" w:rsidP="00EB7535">
      <w:pPr>
        <w:pStyle w:val="PargrafodaLista"/>
        <w:numPr>
          <w:ilvl w:val="1"/>
          <w:numId w:val="18"/>
        </w:numPr>
        <w:spacing w:after="0" w:line="240" w:lineRule="auto"/>
        <w:jc w:val="both"/>
        <w:rPr>
          <w:rFonts w:eastAsiaTheme="minorHAnsi" w:cstheme="minorHAnsi"/>
          <w:sz w:val="20"/>
          <w:szCs w:val="20"/>
        </w:rPr>
      </w:pPr>
      <w:r w:rsidRPr="00EB7535">
        <w:rPr>
          <w:rFonts w:eastAsiaTheme="minorHAnsi" w:cstheme="minorHAnsi"/>
          <w:sz w:val="20"/>
          <w:szCs w:val="20"/>
        </w:rPr>
        <w:t>Estrutura</w:t>
      </w:r>
      <w:r w:rsidR="00784AAF" w:rsidRPr="00EB7535">
        <w:rPr>
          <w:rFonts w:eastAsiaTheme="minorHAnsi" w:cstheme="minorHAnsi"/>
          <w:sz w:val="20"/>
          <w:szCs w:val="20"/>
        </w:rPr>
        <w:t xml:space="preserve"> em concreto armado</w:t>
      </w:r>
      <w:r w:rsidR="00D919A2" w:rsidRPr="00EB7535">
        <w:rPr>
          <w:rFonts w:eastAsiaTheme="minorHAnsi" w:cstheme="minorHAnsi"/>
          <w:sz w:val="20"/>
          <w:szCs w:val="20"/>
        </w:rPr>
        <w:t>;</w:t>
      </w:r>
    </w:p>
    <w:p w14:paraId="4912ADF8" w14:textId="70B7CD9A" w:rsidR="00784AAF" w:rsidRPr="00EB7535" w:rsidRDefault="007D1450" w:rsidP="00EB7535">
      <w:pPr>
        <w:pStyle w:val="PargrafodaLista"/>
        <w:numPr>
          <w:ilvl w:val="1"/>
          <w:numId w:val="18"/>
        </w:numPr>
        <w:spacing w:after="0" w:line="240" w:lineRule="auto"/>
        <w:jc w:val="both"/>
        <w:rPr>
          <w:rFonts w:eastAsiaTheme="minorHAnsi" w:cstheme="minorHAnsi"/>
          <w:sz w:val="20"/>
          <w:szCs w:val="20"/>
        </w:rPr>
      </w:pPr>
      <w:r w:rsidRPr="00EB7535">
        <w:rPr>
          <w:rFonts w:eastAsiaTheme="minorHAnsi" w:cstheme="minorHAnsi"/>
          <w:sz w:val="20"/>
          <w:szCs w:val="20"/>
        </w:rPr>
        <w:t>Estrutura</w:t>
      </w:r>
      <w:r w:rsidR="00784AAF" w:rsidRPr="00EB7535">
        <w:rPr>
          <w:rFonts w:eastAsiaTheme="minorHAnsi" w:cstheme="minorHAnsi"/>
          <w:sz w:val="20"/>
          <w:szCs w:val="20"/>
        </w:rPr>
        <w:t xml:space="preserve"> </w:t>
      </w:r>
      <w:r w:rsidR="00D919A2" w:rsidRPr="00EB7535">
        <w:rPr>
          <w:rFonts w:eastAsiaTheme="minorHAnsi" w:cstheme="minorHAnsi"/>
          <w:sz w:val="20"/>
          <w:szCs w:val="20"/>
        </w:rPr>
        <w:t>metálica;</w:t>
      </w:r>
    </w:p>
    <w:p w14:paraId="753B1D34" w14:textId="4008770B" w:rsidR="00EE2F86" w:rsidRPr="00EB7535" w:rsidRDefault="00EE2F86"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Instalações elétricas.</w:t>
      </w:r>
    </w:p>
    <w:p w14:paraId="133BFF56" w14:textId="69F38365"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As intervenções deverão mantem o padrão de qualidade existente e apresentar a melhor prática executiva, com elementos que apresente vantagens para a contratação e com a caracterização devidamente detalhada no Projeto Básico e Termo de Referência.</w:t>
      </w:r>
    </w:p>
    <w:p w14:paraId="149DB91F" w14:textId="77777777" w:rsidR="00921636" w:rsidRPr="00EB7535" w:rsidRDefault="00921636" w:rsidP="00EB7535">
      <w:pPr>
        <w:jc w:val="both"/>
        <w:rPr>
          <w:rFonts w:asciiTheme="minorHAnsi" w:eastAsiaTheme="minorHAnsi" w:hAnsiTheme="minorHAnsi" w:cstheme="minorHAnsi"/>
          <w:sz w:val="20"/>
          <w:szCs w:val="20"/>
        </w:rPr>
      </w:pPr>
    </w:p>
    <w:p w14:paraId="16206639" w14:textId="37BB975C"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JUSTIFICATIVA PARA PARCELAMENTO OU NÃO-PARCELAMENTO DA SOLUÇÃO</w:t>
      </w:r>
    </w:p>
    <w:p w14:paraId="01AB8B7C"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Justificativas para o parcelamento ou não da solução. (Inciso VIII do § 1° do art. 18 da Lei 14.133/21 e art. 7°, inciso VII da IN 40/2020).</w:t>
      </w:r>
    </w:p>
    <w:p w14:paraId="2D12D682" w14:textId="5BE52DB1" w:rsidR="004D68ED" w:rsidRPr="00EB7535" w:rsidRDefault="004D68ED" w:rsidP="00EB7535">
      <w:pPr>
        <w:jc w:val="both"/>
        <w:rPr>
          <w:rFonts w:asciiTheme="minorHAnsi" w:eastAsiaTheme="minorHAnsi" w:hAnsiTheme="minorHAnsi" w:cstheme="minorHAnsi"/>
          <w:sz w:val="20"/>
          <w:szCs w:val="20"/>
        </w:rPr>
      </w:pPr>
    </w:p>
    <w:p w14:paraId="46BC177D" w14:textId="7AD6E4B6"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lastRenderedPageBreak/>
        <w:tab/>
      </w:r>
      <w:r w:rsidR="004D68ED" w:rsidRPr="00EB7535">
        <w:rPr>
          <w:rFonts w:asciiTheme="minorHAnsi" w:eastAsiaTheme="minorHAnsi" w:hAnsiTheme="minorHAnsi" w:cstheme="minorHAnsi"/>
          <w:sz w:val="20"/>
          <w:szCs w:val="20"/>
        </w:rPr>
        <w:t>O parcelamento da solução não é recomendável, do ponto de vista da eficiência técnica, considerando que o gerenciamento da obra permanecerá sobre a gestão de um único contratado, resultando num maior nível de controle da execução dos serviços por parte da administração, concentrando a responsabilidade da obra e a garantia dos resultados numa única pessoa jurídica.</w:t>
      </w:r>
    </w:p>
    <w:p w14:paraId="38DDF439" w14:textId="7228FD16"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Para execução de obras </w:t>
      </w:r>
      <w:r w:rsidR="00161690" w:rsidRPr="00EB7535">
        <w:rPr>
          <w:rFonts w:asciiTheme="minorHAnsi" w:eastAsiaTheme="minorHAnsi" w:hAnsiTheme="minorHAnsi" w:cstheme="minorHAnsi"/>
          <w:sz w:val="20"/>
          <w:szCs w:val="20"/>
        </w:rPr>
        <w:t>de construção de um único edifício</w:t>
      </w:r>
      <w:r w:rsidR="004D68ED" w:rsidRPr="00EB7535">
        <w:rPr>
          <w:rFonts w:asciiTheme="minorHAnsi" w:eastAsiaTheme="minorHAnsi" w:hAnsiTheme="minorHAnsi" w:cstheme="minorHAnsi"/>
          <w:sz w:val="20"/>
          <w:szCs w:val="20"/>
        </w:rPr>
        <w:t xml:space="preserve"> não há viabilidade técnica na divisão dos serviços, que em sua grande maioria são interdependentes, visto que o atraso em uma etapa construtiva implica em atraso nas demais etapas, ocasionando aumento de custo e comprometimento dos marcos intermediários e da entrega da obra.</w:t>
      </w:r>
    </w:p>
    <w:p w14:paraId="35EEF212" w14:textId="3D64A4C4"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Entende-se também que não há viabilidade econômica, uma vez que a tendência é que o custo seja reduzido para obras maiores em função da diluição dos custos administrativos e lucro. A divisão gera perda de escala, não amplia a competitividade e não melhora o aproveitamento do mercado, pois os serviços são executados por empresas de mesmo ramo de atividade, além de indicar o fracionamento do objeto. </w:t>
      </w:r>
    </w:p>
    <w:p w14:paraId="2AC95B55" w14:textId="5911D43D"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Então, pelas razões expostas, recomendamos que a contratação não seja parcelada, por não ser vantajoso para a administração ou por representar possível prejuízo ao conjunto do objeto a ser contratado.</w:t>
      </w:r>
    </w:p>
    <w:p w14:paraId="2EBA3D43" w14:textId="77777777" w:rsidR="00921636" w:rsidRPr="00EB7535" w:rsidRDefault="00921636" w:rsidP="00EB7535">
      <w:pPr>
        <w:jc w:val="both"/>
        <w:rPr>
          <w:rFonts w:asciiTheme="minorHAnsi" w:eastAsiaTheme="minorHAnsi" w:hAnsiTheme="minorHAnsi" w:cstheme="minorHAnsi"/>
          <w:sz w:val="20"/>
          <w:szCs w:val="20"/>
        </w:rPr>
      </w:pPr>
    </w:p>
    <w:p w14:paraId="07EE3A4D" w14:textId="73BDD2C9"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DEMONSTRATIVO DOS RESULTADOS PRETENDIDOS</w:t>
      </w:r>
    </w:p>
    <w:p w14:paraId="6B876F94"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Demonstrativo dos resultados pretendidos em termos de economicidade e de melhor aproveitamento dos recursos humanos, materiais e financeiros disponíveis; (inciso IX do § 1° do art. 18 da Lei 14.133/21)</w:t>
      </w:r>
    </w:p>
    <w:p w14:paraId="45D06FF6" w14:textId="77777777" w:rsidR="004D68ED" w:rsidRPr="00EB7535" w:rsidRDefault="004D68ED" w:rsidP="00EB7535">
      <w:pPr>
        <w:jc w:val="both"/>
        <w:rPr>
          <w:rFonts w:asciiTheme="minorHAnsi" w:eastAsiaTheme="minorHAnsi" w:hAnsiTheme="minorHAnsi" w:cstheme="minorHAnsi"/>
          <w:sz w:val="20"/>
          <w:szCs w:val="20"/>
        </w:rPr>
      </w:pPr>
    </w:p>
    <w:p w14:paraId="6863F91F" w14:textId="2BD17AB3" w:rsidR="004D68ED" w:rsidRPr="00EB7535" w:rsidRDefault="00161690"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Assegurar que </w:t>
      </w:r>
      <w:r w:rsidRPr="00EB7535">
        <w:rPr>
          <w:rFonts w:asciiTheme="minorHAnsi" w:eastAsiaTheme="minorHAnsi" w:hAnsiTheme="minorHAnsi" w:cstheme="minorHAnsi"/>
          <w:sz w:val="20"/>
          <w:szCs w:val="20"/>
        </w:rPr>
        <w:t>o empreendimento</w:t>
      </w:r>
      <w:r w:rsidR="004D68ED" w:rsidRPr="00EB7535">
        <w:rPr>
          <w:rFonts w:asciiTheme="minorHAnsi" w:eastAsiaTheme="minorHAnsi" w:hAnsiTheme="minorHAnsi" w:cstheme="minorHAnsi"/>
          <w:sz w:val="20"/>
          <w:szCs w:val="20"/>
        </w:rPr>
        <w:t xml:space="preserve"> proporcione um espaço adequado a execução das atividades </w:t>
      </w:r>
      <w:r w:rsidRPr="00EB7535">
        <w:rPr>
          <w:rFonts w:asciiTheme="minorHAnsi" w:eastAsiaTheme="minorHAnsi" w:hAnsiTheme="minorHAnsi" w:cstheme="minorHAnsi"/>
          <w:sz w:val="20"/>
          <w:szCs w:val="20"/>
        </w:rPr>
        <w:t>pretendidas</w:t>
      </w:r>
      <w:r w:rsidR="004D68ED" w:rsidRPr="00EB7535">
        <w:rPr>
          <w:rFonts w:asciiTheme="minorHAnsi" w:eastAsiaTheme="minorHAnsi" w:hAnsiTheme="minorHAnsi" w:cstheme="minorHAnsi"/>
          <w:sz w:val="20"/>
          <w:szCs w:val="20"/>
        </w:rPr>
        <w:t xml:space="preserve">, de modo que </w:t>
      </w:r>
      <w:r w:rsidR="00E463D0" w:rsidRPr="00EB7535">
        <w:rPr>
          <w:rFonts w:asciiTheme="minorHAnsi" w:eastAsiaTheme="minorHAnsi" w:hAnsiTheme="minorHAnsi" w:cstheme="minorHAnsi"/>
          <w:sz w:val="20"/>
          <w:szCs w:val="20"/>
        </w:rPr>
        <w:t>garanta a</w:t>
      </w:r>
      <w:r w:rsidR="004D68ED" w:rsidRPr="00EB7535">
        <w:rPr>
          <w:rFonts w:asciiTheme="minorHAnsi" w:eastAsiaTheme="minorHAnsi" w:hAnsiTheme="minorHAnsi" w:cstheme="minorHAnsi"/>
          <w:sz w:val="20"/>
          <w:szCs w:val="20"/>
        </w:rPr>
        <w:t xml:space="preserve"> </w:t>
      </w:r>
      <w:r w:rsidRPr="00EB7535">
        <w:rPr>
          <w:rFonts w:asciiTheme="minorHAnsi" w:eastAsiaTheme="minorHAnsi" w:hAnsiTheme="minorHAnsi" w:cstheme="minorHAnsi"/>
          <w:sz w:val="20"/>
          <w:szCs w:val="20"/>
        </w:rPr>
        <w:t xml:space="preserve">segurança e </w:t>
      </w:r>
      <w:r w:rsidR="004D68ED" w:rsidRPr="00EB7535">
        <w:rPr>
          <w:rFonts w:asciiTheme="minorHAnsi" w:eastAsiaTheme="minorHAnsi" w:hAnsiTheme="minorHAnsi" w:cstheme="minorHAnsi"/>
          <w:sz w:val="20"/>
          <w:szCs w:val="20"/>
        </w:rPr>
        <w:t xml:space="preserve">conforto aos </w:t>
      </w:r>
      <w:r w:rsidR="00B35DC7">
        <w:rPr>
          <w:rFonts w:asciiTheme="minorHAnsi" w:eastAsiaTheme="minorHAnsi" w:hAnsiTheme="minorHAnsi" w:cstheme="minorHAnsi"/>
          <w:sz w:val="20"/>
          <w:szCs w:val="20"/>
        </w:rPr>
        <w:t>usuários dos serviços</w:t>
      </w:r>
      <w:r w:rsidR="00E463D0" w:rsidRPr="00EB7535">
        <w:rPr>
          <w:rFonts w:asciiTheme="minorHAnsi" w:eastAsiaTheme="minorHAnsi" w:hAnsiTheme="minorHAnsi" w:cstheme="minorHAnsi"/>
          <w:sz w:val="20"/>
          <w:szCs w:val="20"/>
        </w:rPr>
        <w:t>.</w:t>
      </w:r>
    </w:p>
    <w:p w14:paraId="17BE626B" w14:textId="4D16E2D5" w:rsidR="004D68ED" w:rsidRPr="00EB7535" w:rsidRDefault="00161690"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empresa contratada deverá atender todos os requisitos estabelecidos no Edital de Licitação, Termo de Referência e Projeto Básico.</w:t>
      </w:r>
    </w:p>
    <w:p w14:paraId="7DD26867" w14:textId="1887C9B2" w:rsidR="004D68ED" w:rsidRPr="00EB7535" w:rsidRDefault="00161690"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A contratação deve ter resultados positivos, com a melhor prática de execução dos serviços de </w:t>
      </w:r>
      <w:r w:rsidRPr="00EB7535">
        <w:rPr>
          <w:rFonts w:asciiTheme="minorHAnsi" w:eastAsiaTheme="minorHAnsi" w:hAnsiTheme="minorHAnsi" w:cstheme="minorHAnsi"/>
          <w:sz w:val="20"/>
          <w:szCs w:val="20"/>
        </w:rPr>
        <w:t>construção</w:t>
      </w:r>
      <w:r w:rsidR="004D68ED" w:rsidRPr="00EB7535">
        <w:rPr>
          <w:rFonts w:asciiTheme="minorHAnsi" w:eastAsiaTheme="minorHAnsi" w:hAnsiTheme="minorHAnsi" w:cstheme="minorHAnsi"/>
          <w:sz w:val="20"/>
          <w:szCs w:val="20"/>
        </w:rPr>
        <w:t xml:space="preserve">, de acordo com o Projeto Básico, mantendo-se o padrão de qualidade, ou superior, </w:t>
      </w:r>
      <w:r w:rsidRPr="00EB7535">
        <w:rPr>
          <w:rFonts w:asciiTheme="minorHAnsi" w:eastAsiaTheme="minorHAnsi" w:hAnsiTheme="minorHAnsi" w:cstheme="minorHAnsi"/>
          <w:sz w:val="20"/>
          <w:szCs w:val="20"/>
        </w:rPr>
        <w:t>ao exigido em projeto</w:t>
      </w:r>
      <w:r w:rsidR="004D68ED" w:rsidRPr="00EB7535">
        <w:rPr>
          <w:rFonts w:asciiTheme="minorHAnsi" w:eastAsiaTheme="minorHAnsi" w:hAnsiTheme="minorHAnsi" w:cstheme="minorHAnsi"/>
          <w:sz w:val="20"/>
          <w:szCs w:val="20"/>
        </w:rPr>
        <w:t>.</w:t>
      </w:r>
    </w:p>
    <w:p w14:paraId="0BFC26D7" w14:textId="09222040" w:rsidR="004D68ED" w:rsidRPr="00EB7535" w:rsidRDefault="00161690"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Realizada a produção do projeto básico/executivo, elaborada </w:t>
      </w:r>
      <w:r w:rsidRPr="00EB7535">
        <w:rPr>
          <w:rFonts w:asciiTheme="minorHAnsi" w:eastAsiaTheme="minorHAnsi" w:hAnsiTheme="minorHAnsi" w:cstheme="minorHAnsi"/>
          <w:sz w:val="20"/>
          <w:szCs w:val="20"/>
        </w:rPr>
        <w:t>pela Secretaria de Planejamento e Desenvolvimento Institucional</w:t>
      </w:r>
      <w:r w:rsidR="004D68ED" w:rsidRPr="00EB7535">
        <w:rPr>
          <w:rFonts w:asciiTheme="minorHAnsi" w:eastAsiaTheme="minorHAnsi" w:hAnsiTheme="minorHAnsi" w:cstheme="minorHAnsi"/>
          <w:sz w:val="20"/>
          <w:szCs w:val="20"/>
        </w:rPr>
        <w:t>, o próximo passo se consubstancia no planejamento da efetuação de certame para contratação de empresa para execução da obra no imóvel.</w:t>
      </w:r>
    </w:p>
    <w:p w14:paraId="0F2BCC2B" w14:textId="71CD134A" w:rsidR="006262A6" w:rsidRPr="00EB7535" w:rsidRDefault="00161690"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p>
    <w:p w14:paraId="747EC714" w14:textId="32FB3CFA"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PROVIDÊNCIAS PRÉVIAS AO CONTRATO</w:t>
      </w:r>
    </w:p>
    <w:p w14:paraId="57A581B4"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Providências a serem adotadas pela administração previamente à celebração do contrato, inclusive quanto à capacitação de servidores ou de empregados para fiscalização e gestão contratual ou adequação do ambiente da organização; (inciso X do § 1° do art. 18 da Lei 14.133/21 e art. 7°, inciso XI da IN 40/2020).</w:t>
      </w:r>
    </w:p>
    <w:p w14:paraId="036DC07E" w14:textId="77777777" w:rsidR="004D68ED" w:rsidRPr="00EB7535" w:rsidRDefault="004D68ED" w:rsidP="00EB7535">
      <w:pPr>
        <w:jc w:val="both"/>
        <w:rPr>
          <w:rFonts w:asciiTheme="minorHAnsi" w:eastAsiaTheme="minorHAnsi" w:hAnsiTheme="minorHAnsi" w:cstheme="minorHAnsi"/>
          <w:sz w:val="20"/>
          <w:szCs w:val="20"/>
        </w:rPr>
      </w:pPr>
    </w:p>
    <w:p w14:paraId="247E5D0B" w14:textId="6F236DE8" w:rsidR="004D68ED" w:rsidRPr="00EB7535" w:rsidRDefault="00161690"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Visando a correta execução do contrato, a administração deverá executar minimamente as seguintes ações antes d</w:t>
      </w:r>
      <w:r w:rsidR="00B35DC7">
        <w:rPr>
          <w:rFonts w:asciiTheme="minorHAnsi" w:eastAsiaTheme="minorHAnsi" w:hAnsiTheme="minorHAnsi" w:cstheme="minorHAnsi"/>
          <w:sz w:val="20"/>
          <w:szCs w:val="20"/>
        </w:rPr>
        <w:t>a</w:t>
      </w:r>
      <w:r w:rsidR="004D68ED" w:rsidRPr="00EB7535">
        <w:rPr>
          <w:rFonts w:asciiTheme="minorHAnsi" w:eastAsiaTheme="minorHAnsi" w:hAnsiTheme="minorHAnsi" w:cstheme="minorHAnsi"/>
          <w:sz w:val="20"/>
          <w:szCs w:val="20"/>
        </w:rPr>
        <w:t xml:space="preserve"> contratação:</w:t>
      </w:r>
    </w:p>
    <w:p w14:paraId="1EC43C79" w14:textId="0445FEE5" w:rsidR="004D68ED" w:rsidRPr="00EB7535" w:rsidRDefault="00161690"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b/>
      </w:r>
      <w:r w:rsidR="004D68ED" w:rsidRPr="00EB7535">
        <w:rPr>
          <w:rFonts w:eastAsiaTheme="minorHAnsi" w:cstheme="minorHAnsi"/>
          <w:sz w:val="20"/>
          <w:szCs w:val="20"/>
        </w:rPr>
        <w:t>Relatório circunstanciado contendo a descrição e avaliação da opção selecionada, elaborado pela autoridade competente (§ 5° do art. 40 da Lei 14.133/21);</w:t>
      </w:r>
    </w:p>
    <w:p w14:paraId="6950C0C0" w14:textId="7D02EE2C" w:rsidR="004D68ED" w:rsidRPr="00EB7535" w:rsidRDefault="00161690"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b/>
      </w:r>
      <w:r w:rsidR="004D68ED" w:rsidRPr="00EB7535">
        <w:rPr>
          <w:rFonts w:eastAsiaTheme="minorHAnsi" w:cstheme="minorHAnsi"/>
          <w:sz w:val="20"/>
          <w:szCs w:val="20"/>
        </w:rPr>
        <w:t>Definição do programa de necessidades, elencando as ações de projeto e obra a serem realizados;</w:t>
      </w:r>
    </w:p>
    <w:p w14:paraId="59FF7AF0" w14:textId="3C355FA7" w:rsidR="004D68ED" w:rsidRPr="00EB7535" w:rsidRDefault="00161690"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b/>
      </w:r>
      <w:r w:rsidR="004D68ED" w:rsidRPr="00EB7535">
        <w:rPr>
          <w:rFonts w:eastAsiaTheme="minorHAnsi" w:cstheme="minorHAnsi"/>
          <w:sz w:val="20"/>
          <w:szCs w:val="20"/>
        </w:rPr>
        <w:t>Elaboração do Projeto Básico, contendo o conjunto de elementos necessários e suficientes, com nível de precisão adequado para definir e dimensionar a obra ou o serviço, ou o complexo de obras ou de serviços objeto da licitação, elaborado com base nas indicações dos estudos técnicos preliminares, que assegure a viabilidade técnica e o adequado tratamento do impacto ambiental do empreendimento e que possibilite a avaliação do custo da obra e a definição dos métodos e do prazo de execução;</w:t>
      </w:r>
    </w:p>
    <w:p w14:paraId="391C2653" w14:textId="4409F514" w:rsidR="004D68ED" w:rsidRPr="00EB7535" w:rsidRDefault="00161690"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b/>
        <w:t>Elaboração</w:t>
      </w:r>
      <w:r w:rsidR="004D68ED" w:rsidRPr="00EB7535">
        <w:rPr>
          <w:rFonts w:eastAsiaTheme="minorHAnsi" w:cstheme="minorHAnsi"/>
          <w:sz w:val="20"/>
          <w:szCs w:val="20"/>
        </w:rPr>
        <w:t xml:space="preserve"> do Termo de Referência, contendo todos os elementos necessários para a contratação de bens e serviços (inciso XXIII do art. 6 da Lei 14.133/21);</w:t>
      </w:r>
    </w:p>
    <w:p w14:paraId="07F70F87" w14:textId="27B86511" w:rsidR="004D68ED" w:rsidRPr="00EB7535" w:rsidRDefault="00161690"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b/>
      </w:r>
      <w:r w:rsidR="004D68ED" w:rsidRPr="00EB7535">
        <w:rPr>
          <w:rFonts w:eastAsiaTheme="minorHAnsi" w:cstheme="minorHAnsi"/>
          <w:sz w:val="20"/>
          <w:szCs w:val="20"/>
        </w:rPr>
        <w:t>Aprovação do Projeto;</w:t>
      </w:r>
    </w:p>
    <w:p w14:paraId="2C1B6B90" w14:textId="5695643F" w:rsidR="004D68ED" w:rsidRPr="00EB7535" w:rsidRDefault="00161690"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b/>
      </w:r>
      <w:r w:rsidR="004D68ED" w:rsidRPr="00EB7535">
        <w:rPr>
          <w:rFonts w:eastAsiaTheme="minorHAnsi" w:cstheme="minorHAnsi"/>
          <w:sz w:val="20"/>
          <w:szCs w:val="20"/>
        </w:rPr>
        <w:t>Elaboração do Edital de Licitação;</w:t>
      </w:r>
    </w:p>
    <w:p w14:paraId="62410791" w14:textId="5FD10E0C" w:rsidR="000C41AC" w:rsidRPr="00EB7535" w:rsidRDefault="000C41AC" w:rsidP="00EB7535">
      <w:pPr>
        <w:pStyle w:val="PargrafodaLista"/>
        <w:numPr>
          <w:ilvl w:val="0"/>
          <w:numId w:val="18"/>
        </w:numPr>
        <w:spacing w:after="0" w:line="240" w:lineRule="auto"/>
        <w:ind w:left="1418" w:hanging="1058"/>
        <w:jc w:val="both"/>
        <w:rPr>
          <w:rFonts w:eastAsiaTheme="minorHAnsi" w:cstheme="minorHAnsi"/>
          <w:sz w:val="20"/>
          <w:szCs w:val="20"/>
        </w:rPr>
      </w:pPr>
      <w:r w:rsidRPr="00EB7535">
        <w:rPr>
          <w:rFonts w:eastAsiaTheme="minorHAnsi" w:cstheme="minorHAnsi"/>
          <w:sz w:val="20"/>
          <w:szCs w:val="20"/>
        </w:rPr>
        <w:t>O licenciamento ambiental é dispensável pelo porte do projeto;</w:t>
      </w:r>
    </w:p>
    <w:p w14:paraId="5C32E105" w14:textId="77777777" w:rsidR="00161690" w:rsidRPr="00EB7535" w:rsidRDefault="00161690"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b/>
      </w:r>
      <w:r w:rsidR="004D68ED" w:rsidRPr="00EB7535">
        <w:rPr>
          <w:rFonts w:eastAsiaTheme="minorHAnsi" w:cstheme="minorHAnsi"/>
          <w:sz w:val="20"/>
          <w:szCs w:val="20"/>
        </w:rPr>
        <w:t>Entre outros.</w:t>
      </w:r>
    </w:p>
    <w:p w14:paraId="5D75900E" w14:textId="7F5D22B5" w:rsidR="00161690" w:rsidRPr="00EB7535" w:rsidRDefault="004D68ED" w:rsidP="00EB7535">
      <w:pPr>
        <w:pStyle w:val="PargrafodaLista"/>
        <w:spacing w:after="0" w:line="240" w:lineRule="auto"/>
        <w:jc w:val="both"/>
        <w:rPr>
          <w:rFonts w:eastAsiaTheme="minorHAnsi" w:cstheme="minorHAnsi"/>
          <w:sz w:val="20"/>
          <w:szCs w:val="20"/>
        </w:rPr>
      </w:pPr>
      <w:r w:rsidRPr="00EB7535">
        <w:rPr>
          <w:rFonts w:eastAsiaTheme="minorHAnsi" w:cstheme="minorHAnsi"/>
          <w:sz w:val="20"/>
          <w:szCs w:val="20"/>
        </w:rPr>
        <w:t xml:space="preserve">Para o processamento da Concorrência Eletrônica </w:t>
      </w:r>
      <w:r w:rsidR="00161690" w:rsidRPr="00EB7535">
        <w:rPr>
          <w:rFonts w:eastAsiaTheme="minorHAnsi" w:cstheme="minorHAnsi"/>
          <w:sz w:val="20"/>
          <w:szCs w:val="20"/>
        </w:rPr>
        <w:t>e execução do contrato caberá a:</w:t>
      </w:r>
    </w:p>
    <w:p w14:paraId="7AE4B0BA" w14:textId="77777777" w:rsidR="0099441E" w:rsidRPr="00EB7535" w:rsidRDefault="0099441E" w:rsidP="00EB7535">
      <w:pPr>
        <w:pStyle w:val="PargrafodaLista"/>
        <w:spacing w:after="0" w:line="240" w:lineRule="auto"/>
        <w:jc w:val="both"/>
        <w:rPr>
          <w:rFonts w:eastAsiaTheme="minorHAnsi" w:cstheme="minorHAnsi"/>
          <w:b/>
          <w:sz w:val="20"/>
          <w:szCs w:val="20"/>
        </w:rPr>
      </w:pPr>
    </w:p>
    <w:p w14:paraId="32FA2BA9" w14:textId="02243E82" w:rsidR="004D68ED" w:rsidRPr="00EB7535" w:rsidRDefault="004D68ED" w:rsidP="00EB7535">
      <w:pPr>
        <w:pStyle w:val="PargrafodaLista"/>
        <w:spacing w:after="0" w:line="240" w:lineRule="auto"/>
        <w:jc w:val="both"/>
        <w:rPr>
          <w:rFonts w:eastAsiaTheme="minorHAnsi" w:cstheme="minorHAnsi"/>
          <w:b/>
          <w:sz w:val="20"/>
          <w:szCs w:val="20"/>
        </w:rPr>
      </w:pPr>
      <w:r w:rsidRPr="00EB7535">
        <w:rPr>
          <w:rFonts w:eastAsiaTheme="minorHAnsi" w:cstheme="minorHAnsi"/>
          <w:b/>
          <w:sz w:val="20"/>
          <w:szCs w:val="20"/>
        </w:rPr>
        <w:t>CONTRATANTE:</w:t>
      </w:r>
    </w:p>
    <w:p w14:paraId="4269BCA6" w14:textId="06F88C9A"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lastRenderedPageBreak/>
        <w:t>Fornecer as informações técnicas, por meio do Projeto Básico e Executivo e seus anexos, acerca da execução do objeto.</w:t>
      </w:r>
    </w:p>
    <w:p w14:paraId="6D77065E" w14:textId="0836AFB7"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Quando da realização do contrato exigir o cumprimento de todas as obrigações assumidas pela CONTRATADA, de acordo com as cláusulas contratuais e nos termos da proposta apresentada.</w:t>
      </w:r>
    </w:p>
    <w:p w14:paraId="0A3C2ABB" w14:textId="34FFA2B3"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Deverá a CONTRATANTE acompanhar e fiscalizar os serviços, por servidor ou comissão especialmente designada.</w:t>
      </w:r>
    </w:p>
    <w:p w14:paraId="413FEEAC" w14:textId="4E116EBD"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Constatadas irregularidades deverão notificar a CONTRATADA por escrito acerca das eventuais ocorrências.</w:t>
      </w:r>
    </w:p>
    <w:p w14:paraId="0BB4EA2F" w14:textId="747D2B57" w:rsidR="004D68ED" w:rsidRPr="00EB7535" w:rsidRDefault="0099441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No processo licitatório deverá a licitante observar as regras estabelecidas pela Lei</w:t>
      </w:r>
      <w:r w:rsidRPr="00EB753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n.14.133 de 2021 acerca da participação no procedimento, as diretrizes quanto a execução de obras e serviços de engenharia, bem como obedecer às normas correlatas relacionadas ao objeto da contratação, além de:</w:t>
      </w:r>
    </w:p>
    <w:p w14:paraId="3688C9B1" w14:textId="00F4A55E"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Aquela que se consagrar vencedora deverá executar o contrato conforme as especificações contidas no Termo de Referência e seus anexos, assim como seguir os termos de sua proposta.</w:t>
      </w:r>
    </w:p>
    <w:p w14:paraId="38AE631E" w14:textId="4478A4E5"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Comunicar ao Fiscal do contrato qualquer ocorrência irregular que se verifique no local dos serviços.</w:t>
      </w:r>
    </w:p>
    <w:p w14:paraId="6438DFD4" w14:textId="6772A3B5"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Prestar esclarecimentos ou informação quando solicitado pela CONTRATANTE.</w:t>
      </w:r>
    </w:p>
    <w:p w14:paraId="06BF7196" w14:textId="77777777" w:rsidR="00921636" w:rsidRPr="00EB7535" w:rsidRDefault="00921636" w:rsidP="00EB7535">
      <w:pPr>
        <w:pStyle w:val="PargrafodaLista"/>
        <w:spacing w:after="0" w:line="240" w:lineRule="auto"/>
        <w:jc w:val="both"/>
        <w:rPr>
          <w:rFonts w:eastAsiaTheme="minorHAnsi" w:cstheme="minorHAnsi"/>
          <w:sz w:val="20"/>
          <w:szCs w:val="20"/>
        </w:rPr>
      </w:pPr>
    </w:p>
    <w:p w14:paraId="74EFA61F" w14:textId="035A4239"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CONTRATAÇÕES CORRELATAS/INTERDEPENDENTES</w:t>
      </w:r>
    </w:p>
    <w:p w14:paraId="278BE4AB"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Contratações correlatas e/ou interdependentes. (Inciso XI do</w:t>
      </w:r>
    </w:p>
    <w:p w14:paraId="3CD0384E"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 xml:space="preserve">§ 1° do art. 18 da Lei 14.133/21 e art. 7°, inciso VIII da IN 40/2020). </w:t>
      </w:r>
    </w:p>
    <w:p w14:paraId="5F45D95C" w14:textId="77777777" w:rsidR="0099441E" w:rsidRPr="00EB7535" w:rsidRDefault="0099441E" w:rsidP="00EB7535">
      <w:pPr>
        <w:ind w:left="3540"/>
        <w:jc w:val="both"/>
        <w:rPr>
          <w:rFonts w:asciiTheme="minorHAnsi" w:eastAsiaTheme="minorHAnsi" w:hAnsiTheme="minorHAnsi" w:cstheme="minorHAnsi"/>
          <w:sz w:val="20"/>
          <w:szCs w:val="20"/>
        </w:rPr>
      </w:pPr>
    </w:p>
    <w:p w14:paraId="1B0CED6B" w14:textId="15B07F02" w:rsidR="004D68ED" w:rsidRPr="00EB7535" w:rsidRDefault="0099441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Inicialmente, não existem em andamento contratações correlatas ou interdependentes que venham a interferir ou merecer maiores cuidados no planejamento da futura contratação.</w:t>
      </w:r>
    </w:p>
    <w:p w14:paraId="63EECCE4" w14:textId="77777777" w:rsidR="004D68ED" w:rsidRDefault="004D68ED" w:rsidP="00EB7535">
      <w:pPr>
        <w:jc w:val="both"/>
        <w:rPr>
          <w:rFonts w:asciiTheme="minorHAnsi" w:eastAsiaTheme="minorHAnsi" w:hAnsiTheme="minorHAnsi" w:cstheme="minorHAnsi"/>
          <w:sz w:val="20"/>
          <w:szCs w:val="20"/>
        </w:rPr>
      </w:pPr>
    </w:p>
    <w:p w14:paraId="5B3741C9" w14:textId="3E8FC45A"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DESCRIÇÃO DOS IMPACTOS AMBIENTAIS</w:t>
      </w:r>
    </w:p>
    <w:p w14:paraId="436345CF"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Descrição de possíveis impactos ambientais e respectivas medidas mitigadoras, incluídos requisitos de baixo consumo de energia e de outros recursos, bem como logística reversa para desfazimento e reciclagem de bens e refugos, quando aplicável. (Inciso XII do § 1° do art. 18 da Lei 14.133/21)</w:t>
      </w:r>
    </w:p>
    <w:p w14:paraId="5279F0A3" w14:textId="77777777" w:rsidR="004D68ED" w:rsidRPr="00EB7535" w:rsidRDefault="004D68ED" w:rsidP="00EB7535">
      <w:pPr>
        <w:jc w:val="both"/>
        <w:rPr>
          <w:rFonts w:asciiTheme="minorHAnsi" w:eastAsiaTheme="minorHAnsi" w:hAnsiTheme="minorHAnsi" w:cstheme="minorHAnsi"/>
          <w:sz w:val="20"/>
          <w:szCs w:val="20"/>
        </w:rPr>
      </w:pPr>
    </w:p>
    <w:p w14:paraId="2B118046" w14:textId="01B4671C" w:rsidR="004D68ED" w:rsidRPr="00EB7535" w:rsidRDefault="0099441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 procedimento para contratações públicas busca sempre o melhor para o interesse público, tal conceito vai além do mero cotejo de menores preços, para analisar os benefícios do processo torna-se necessário avaliar os impactos positivos e negativos na aquisição quanto a:</w:t>
      </w:r>
    </w:p>
    <w:p w14:paraId="5972B5D9" w14:textId="76DE5F17"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 observância de normas e critérios de sustentabilidade;</w:t>
      </w:r>
    </w:p>
    <w:p w14:paraId="20B73D6B" w14:textId="724FB4F7"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O emprego apurado dos recursos públicos;</w:t>
      </w:r>
    </w:p>
    <w:p w14:paraId="30BC07D1" w14:textId="48AEBB2E"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Conservação e gestão responsável de recursos naturais;</w:t>
      </w:r>
    </w:p>
    <w:p w14:paraId="38849D84" w14:textId="3FFF856F"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Uso de agregados reciclados, sempre que existir a oferta;</w:t>
      </w:r>
    </w:p>
    <w:p w14:paraId="529B9A75" w14:textId="4F2B022E"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Remoção apropriada dos resíduos conforme normas de Controle de Transporte de Resíduos.</w:t>
      </w:r>
    </w:p>
    <w:p w14:paraId="36815B9D" w14:textId="00E43DFF"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Observância das normas de qualidade e certificação nacionais e públicas como INMETRO e ABNT.</w:t>
      </w:r>
    </w:p>
    <w:p w14:paraId="0AFADD5E" w14:textId="5E479C77" w:rsidR="004D68ED" w:rsidRPr="00EB7535" w:rsidRDefault="0099441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No art. 45, Lei nº 14.133/21 determina que as obras e serviços de engenharia deverão respeitar, especialmente, as normas relativas a disposição final ambientalmente adequada dos resíduos sólidos gerados pelas obras CONTRATADAS, mitigação por condicionantes e compensação ambiental, utilização de produtos, de equipamentos e de serviços que, comprovadamente, favoreçam</w:t>
      </w:r>
      <w:r w:rsidRPr="00EB753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a redução do consumo de energia e de recursos naturais,</w:t>
      </w:r>
      <w:r w:rsidRPr="00EB753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avaliação de impacto de vizinhança, proteção do patrimônio histórico, cultural, arqueológico e imaterial, inclusive por meio da avaliação do impacto direto ou indireto causado pelas obra CONTRATADA.</w:t>
      </w:r>
    </w:p>
    <w:p w14:paraId="22CB2D56" w14:textId="4D8BB395" w:rsidR="004D68ED" w:rsidRPr="00EB7535" w:rsidRDefault="0099441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Na mesma acepção a Resolução CONAMA nº 307/2002 define resíduos da construção civil como aqueles provenientes de construções, reformas, reparos e demolições de obras de construção civil, e os resultantes da preparação e da escavação de terrenos, tais como: tijolos, blocos cerâmicos, concreto em geral, solos, rochas, metais, resinas, colas, tintas, madeiras e compensados, forros, argamassa, gesso, telhas, pavimento asfáltico, vidros, plásticos, tubulações, fiação elétrica etc., comumente chamados de entulhos de obras, caliça ou metralha. Sob esse viés normativo, a contratação pretendida nesta Concorrência Eletrônica caracteriza-se com obra de engenharia e a sua execução implicará diretamente na geração de resíduos de construção civil, de modo que deverá a futura CONTRATADA empreender esforços para minimizar a produção de resíduos, dando destinação adequada aqueles de inevitável</w:t>
      </w:r>
      <w:r w:rsidRPr="00EB753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produção, visando mitigar os possíveis danos ambientais.</w:t>
      </w:r>
    </w:p>
    <w:p w14:paraId="67970465" w14:textId="0375332C" w:rsidR="004D68ED" w:rsidRPr="00EB7535" w:rsidRDefault="0099441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Tal entendimento consta do art.6º, inciso XXV da Lei nº 14.133 de 2021 que dispõe que deve o Termo de Referência conter o conjunto de elementos necessários e suficientes, com nível de precisão adequado para definir e dimensionar a obra, de modo que assegure o tratamento apropriado do impacto ambiental.</w:t>
      </w:r>
    </w:p>
    <w:p w14:paraId="279093D3" w14:textId="72197F93" w:rsidR="004D68ED" w:rsidRPr="00EB7535" w:rsidRDefault="0099441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lastRenderedPageBreak/>
        <w:tab/>
      </w:r>
      <w:r w:rsidR="004D68ED" w:rsidRPr="00EB7535">
        <w:rPr>
          <w:rFonts w:asciiTheme="minorHAnsi" w:eastAsiaTheme="minorHAnsi" w:hAnsiTheme="minorHAnsi" w:cstheme="minorHAnsi"/>
          <w:sz w:val="20"/>
          <w:szCs w:val="20"/>
        </w:rPr>
        <w:t>Diante disso, na execução da reforma deverá</w:t>
      </w:r>
      <w:r w:rsidRPr="00EB7535">
        <w:rPr>
          <w:rFonts w:asciiTheme="minorHAnsi" w:eastAsiaTheme="minorHAnsi" w:hAnsiTheme="minorHAnsi" w:cstheme="minorHAnsi"/>
          <w:sz w:val="20"/>
          <w:szCs w:val="20"/>
        </w:rPr>
        <w:t xml:space="preserve"> a CONTRATANTE e a CONTRATADA a </w:t>
      </w:r>
      <w:r w:rsidR="004D68ED" w:rsidRPr="00EB7535">
        <w:rPr>
          <w:rFonts w:asciiTheme="minorHAnsi" w:eastAsiaTheme="minorHAnsi" w:hAnsiTheme="minorHAnsi" w:cstheme="minorHAnsi"/>
          <w:sz w:val="20"/>
          <w:szCs w:val="20"/>
        </w:rPr>
        <w:t>observância das normas de proteção ambiental, cabendo a primeira fiscalização quanto ao estrito cumprimento da legislação e a segunda o respeito às leis ambientais na consecução da obra.</w:t>
      </w:r>
    </w:p>
    <w:p w14:paraId="7083C62A" w14:textId="77777777" w:rsidR="004D68ED" w:rsidRPr="00EB7535" w:rsidRDefault="004D68ED" w:rsidP="00EB7535">
      <w:pPr>
        <w:jc w:val="both"/>
        <w:rPr>
          <w:rFonts w:asciiTheme="minorHAnsi" w:eastAsiaTheme="minorHAnsi" w:hAnsiTheme="minorHAnsi" w:cstheme="minorHAnsi"/>
          <w:sz w:val="20"/>
          <w:szCs w:val="20"/>
        </w:rPr>
      </w:pPr>
    </w:p>
    <w:p w14:paraId="0A562229" w14:textId="044E83C5"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Logística</w:t>
      </w:r>
    </w:p>
    <w:p w14:paraId="58E73EBD" w14:textId="5CE4B614" w:rsidR="0099441E" w:rsidRPr="00EB7535" w:rsidRDefault="0099441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Pr="00EB7535">
        <w:rPr>
          <w:rFonts w:asciiTheme="minorHAnsi" w:eastAsiaTheme="minorHAnsi" w:hAnsiTheme="minorHAnsi" w:cstheme="minorHAnsi"/>
          <w:sz w:val="20"/>
          <w:szCs w:val="20"/>
        </w:rPr>
        <w:tab/>
        <w:t xml:space="preserve">A construção será realizada dentro </w:t>
      </w:r>
      <w:r w:rsidR="00DA16D3" w:rsidRPr="00EB7535">
        <w:rPr>
          <w:rFonts w:asciiTheme="minorHAnsi" w:eastAsiaTheme="minorHAnsi" w:hAnsiTheme="minorHAnsi" w:cstheme="minorHAnsi"/>
          <w:sz w:val="20"/>
          <w:szCs w:val="20"/>
        </w:rPr>
        <w:t>d</w:t>
      </w:r>
      <w:r w:rsidR="00E463D0" w:rsidRPr="00EB7535">
        <w:rPr>
          <w:rFonts w:asciiTheme="minorHAnsi" w:eastAsiaTheme="minorHAnsi" w:hAnsiTheme="minorHAnsi" w:cstheme="minorHAnsi"/>
          <w:sz w:val="20"/>
          <w:szCs w:val="20"/>
        </w:rPr>
        <w:t>os lotes previstos em projeto.</w:t>
      </w:r>
      <w:r w:rsidRPr="00EB7535">
        <w:rPr>
          <w:rFonts w:asciiTheme="minorHAnsi" w:eastAsiaTheme="minorHAnsi" w:hAnsiTheme="minorHAnsi" w:cstheme="minorHAnsi"/>
          <w:sz w:val="20"/>
          <w:szCs w:val="20"/>
        </w:rPr>
        <w:t xml:space="preserve"> Durante todo o horário comercial, haverá movimentação</w:t>
      </w:r>
      <w:r w:rsidR="00BA13AA" w:rsidRPr="00EB7535">
        <w:rPr>
          <w:rFonts w:asciiTheme="minorHAnsi" w:eastAsiaTheme="minorHAnsi" w:hAnsiTheme="minorHAnsi" w:cstheme="minorHAnsi"/>
          <w:sz w:val="20"/>
          <w:szCs w:val="20"/>
        </w:rPr>
        <w:t xml:space="preserve"> e o controle de acesso ao local, o que exigirá que a construtora se planeje para lidar com a situação</w:t>
      </w:r>
      <w:r w:rsidR="00AF3CD9" w:rsidRPr="00EB7535">
        <w:rPr>
          <w:rFonts w:asciiTheme="minorHAnsi" w:eastAsiaTheme="minorHAnsi" w:hAnsiTheme="minorHAnsi" w:cstheme="minorHAnsi"/>
          <w:sz w:val="20"/>
          <w:szCs w:val="20"/>
        </w:rPr>
        <w:t>.</w:t>
      </w:r>
    </w:p>
    <w:p w14:paraId="615C82DB" w14:textId="743C39D2" w:rsidR="0099441E" w:rsidRPr="00EB7535" w:rsidRDefault="00BA13AA"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99441E" w:rsidRPr="00EB7535">
        <w:rPr>
          <w:rFonts w:asciiTheme="minorHAnsi" w:eastAsiaTheme="minorHAnsi" w:hAnsiTheme="minorHAnsi" w:cstheme="minorHAnsi"/>
          <w:sz w:val="20"/>
          <w:szCs w:val="20"/>
        </w:rPr>
        <w:t>A construtora deverá adotar medidas para mitigar os impactos da obra nas atividades da prefeitura. Essas medidas podem incluir o is</w:t>
      </w:r>
      <w:r w:rsidRPr="00EB7535">
        <w:rPr>
          <w:rFonts w:asciiTheme="minorHAnsi" w:eastAsiaTheme="minorHAnsi" w:hAnsiTheme="minorHAnsi" w:cstheme="minorHAnsi"/>
          <w:sz w:val="20"/>
          <w:szCs w:val="20"/>
        </w:rPr>
        <w:t xml:space="preserve">olamento da área de construção </w:t>
      </w:r>
      <w:r w:rsidR="0099441E" w:rsidRPr="00EB7535">
        <w:rPr>
          <w:rFonts w:asciiTheme="minorHAnsi" w:eastAsiaTheme="minorHAnsi" w:hAnsiTheme="minorHAnsi" w:cstheme="minorHAnsi"/>
          <w:sz w:val="20"/>
          <w:szCs w:val="20"/>
        </w:rPr>
        <w:t>e a adoção de horários alternativos para a execução de atividades ruidosas.</w:t>
      </w:r>
    </w:p>
    <w:p w14:paraId="5438AF4F" w14:textId="77777777" w:rsidR="00BA13AA" w:rsidRDefault="00BA13AA" w:rsidP="00EB7535">
      <w:pPr>
        <w:jc w:val="both"/>
        <w:rPr>
          <w:rFonts w:asciiTheme="minorHAnsi" w:eastAsiaTheme="minorHAnsi" w:hAnsiTheme="minorHAnsi" w:cstheme="minorHAnsi"/>
          <w:sz w:val="20"/>
          <w:szCs w:val="20"/>
        </w:rPr>
      </w:pPr>
    </w:p>
    <w:p w14:paraId="4B3ABD53" w14:textId="0D279C1F"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MAPA DE RISCOS</w:t>
      </w:r>
    </w:p>
    <w:p w14:paraId="26E2804F" w14:textId="439D1BAA" w:rsidR="004D68ED" w:rsidRPr="00EB7535" w:rsidRDefault="00BA13AA"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 mapa de risco da contratação será retratado no tópico abaixo, por meio do documento elaborado para a identificação dos principais riscos que permeiam o procedimento de Concorrência Eletrônica, contendo as ações de controle, prevenção e mitigação de impactos, materializando-se no mapa de risco da contratação.</w:t>
      </w:r>
    </w:p>
    <w:p w14:paraId="5A611676" w14:textId="77777777" w:rsidR="004D68ED" w:rsidRPr="00EB7535" w:rsidRDefault="004D68ED" w:rsidP="00EB7535">
      <w:pPr>
        <w:jc w:val="both"/>
        <w:rPr>
          <w:rFonts w:asciiTheme="minorHAnsi" w:eastAsiaTheme="minorHAnsi" w:hAnsiTheme="minorHAnsi" w:cstheme="minorHAnsi"/>
          <w:sz w:val="20"/>
          <w:szCs w:val="20"/>
        </w:rPr>
      </w:pPr>
    </w:p>
    <w:p w14:paraId="59A79CCF" w14:textId="7D3B30C1" w:rsidR="004D68ED" w:rsidRPr="00EB7535" w:rsidRDefault="00BA13AA" w:rsidP="00EB7535">
      <w:pPr>
        <w:jc w:val="both"/>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ab/>
      </w:r>
      <w:r w:rsidR="004D68ED" w:rsidRPr="00EB7535">
        <w:rPr>
          <w:rFonts w:asciiTheme="minorHAnsi" w:eastAsiaTheme="minorHAnsi" w:hAnsiTheme="minorHAnsi" w:cstheme="minorHAnsi"/>
          <w:b/>
          <w:sz w:val="20"/>
          <w:szCs w:val="20"/>
        </w:rPr>
        <w:t>Fase – Planejamento</w:t>
      </w:r>
    </w:p>
    <w:tbl>
      <w:tblPr>
        <w:tblStyle w:val="Tabelacomgrade"/>
        <w:tblW w:w="0" w:type="auto"/>
        <w:tblLook w:val="04A0" w:firstRow="1" w:lastRow="0" w:firstColumn="1" w:lastColumn="0" w:noHBand="0" w:noVBand="1"/>
      </w:tblPr>
      <w:tblGrid>
        <w:gridCol w:w="1643"/>
        <w:gridCol w:w="2915"/>
        <w:gridCol w:w="3300"/>
        <w:gridCol w:w="2598"/>
      </w:tblGrid>
      <w:tr w:rsidR="00BA13AA" w:rsidRPr="00EB7535" w14:paraId="4F5B2CAD" w14:textId="77777777" w:rsidTr="00EE2F86">
        <w:tc>
          <w:tcPr>
            <w:tcW w:w="0" w:type="auto"/>
            <w:vAlign w:val="center"/>
          </w:tcPr>
          <w:p w14:paraId="5B5A5052" w14:textId="77233432" w:rsidR="00BA13AA" w:rsidRPr="00EB7535" w:rsidRDefault="00BA13AA" w:rsidP="00EB7535">
            <w:pPr>
              <w:jc w:val="center"/>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RISCO</w:t>
            </w:r>
          </w:p>
        </w:tc>
        <w:tc>
          <w:tcPr>
            <w:tcW w:w="0" w:type="auto"/>
            <w:vAlign w:val="center"/>
          </w:tcPr>
          <w:p w14:paraId="32C84204" w14:textId="776F551C" w:rsidR="00BA13AA" w:rsidRPr="00EB7535" w:rsidRDefault="00BA13AA" w:rsidP="00EB7535">
            <w:pPr>
              <w:jc w:val="center"/>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DESCRIÇÃO DO IMPACTO</w:t>
            </w:r>
          </w:p>
        </w:tc>
        <w:tc>
          <w:tcPr>
            <w:tcW w:w="0" w:type="auto"/>
            <w:vAlign w:val="center"/>
          </w:tcPr>
          <w:p w14:paraId="47996054" w14:textId="29819D4E" w:rsidR="00BA13AA" w:rsidRPr="00EB7535" w:rsidRDefault="00BA13AA" w:rsidP="00EB7535">
            <w:pPr>
              <w:jc w:val="center"/>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AÇÃO PREVENTIVA RESPONSÁVEL</w:t>
            </w:r>
          </w:p>
        </w:tc>
        <w:tc>
          <w:tcPr>
            <w:tcW w:w="0" w:type="auto"/>
            <w:vAlign w:val="center"/>
          </w:tcPr>
          <w:p w14:paraId="62115E4A" w14:textId="7CCEB493" w:rsidR="00BA13AA" w:rsidRPr="00EB7535" w:rsidRDefault="00BA13AA" w:rsidP="00EB7535">
            <w:pPr>
              <w:jc w:val="center"/>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AÇÃO DE CONTINGENCIA RESPONSÁVEL</w:t>
            </w:r>
          </w:p>
        </w:tc>
      </w:tr>
      <w:tr w:rsidR="00BA13AA" w:rsidRPr="00EB7535" w14:paraId="5DB541A4" w14:textId="77777777" w:rsidTr="00EE2F86">
        <w:tc>
          <w:tcPr>
            <w:tcW w:w="0" w:type="auto"/>
          </w:tcPr>
          <w:p w14:paraId="77CDC2FC" w14:textId="12ED1375" w:rsidR="00BA13AA" w:rsidRPr="00EB7535" w:rsidRDefault="00BA13AA"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1- Incorreta identificação da demanda</w:t>
            </w:r>
          </w:p>
        </w:tc>
        <w:tc>
          <w:tcPr>
            <w:tcW w:w="0" w:type="auto"/>
          </w:tcPr>
          <w:p w14:paraId="2BBE2B18" w14:textId="3590F5A4" w:rsidR="00BA13AA" w:rsidRPr="00EB7535" w:rsidRDefault="00BA13AA"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Instrução processual inadequada</w:t>
            </w:r>
          </w:p>
        </w:tc>
        <w:tc>
          <w:tcPr>
            <w:tcW w:w="0" w:type="auto"/>
          </w:tcPr>
          <w:p w14:paraId="7288F39A" w14:textId="63AD3751" w:rsidR="00BA13AA" w:rsidRPr="00EB7535" w:rsidRDefault="00BA13AA"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Identificar corretamente os setores responsáveis.</w:t>
            </w:r>
          </w:p>
          <w:p w14:paraId="27F9B3CB" w14:textId="58B57EF5" w:rsidR="00BA13AA" w:rsidRPr="00EB7535" w:rsidRDefault="00BA13AA"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Verificar corretamente a demanda.</w:t>
            </w:r>
          </w:p>
          <w:p w14:paraId="398800C6" w14:textId="312AB466" w:rsidR="00BA13AA" w:rsidRPr="00EB7535" w:rsidRDefault="00BA13AA"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Envolver os setores na instrução inicial do processo, solicitando ratificação ou retificação dos objetos.</w:t>
            </w:r>
          </w:p>
        </w:tc>
        <w:tc>
          <w:tcPr>
            <w:tcW w:w="0" w:type="auto"/>
          </w:tcPr>
          <w:p w14:paraId="31928997" w14:textId="01F46BAC" w:rsidR="00BA13AA" w:rsidRPr="00EB7535" w:rsidRDefault="00BA13AA"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Quando detectado o erro quanto a real necessidade da demanda, parar o processo no estágio em que se encontrar e proceder com a retificação dos artefatos técnicos.</w:t>
            </w:r>
          </w:p>
        </w:tc>
      </w:tr>
      <w:tr w:rsidR="00BA13AA" w:rsidRPr="00EB7535" w14:paraId="1053302E" w14:textId="77777777" w:rsidTr="00EE2F86">
        <w:tc>
          <w:tcPr>
            <w:tcW w:w="0" w:type="auto"/>
          </w:tcPr>
          <w:p w14:paraId="0DA41DFA" w14:textId="30B66044"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2- Falta de designação ou designação incorreta de responsáveis</w:t>
            </w:r>
          </w:p>
        </w:tc>
        <w:tc>
          <w:tcPr>
            <w:tcW w:w="0" w:type="auto"/>
          </w:tcPr>
          <w:p w14:paraId="16F46C7F" w14:textId="77777777" w:rsidR="004458D9"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Falta de análise dos instrumentos processuais.</w:t>
            </w:r>
          </w:p>
          <w:p w14:paraId="6C1EBAC9" w14:textId="1BEFA98A"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Falta de verificação da necessidade a ser atendida. Falta de dimensionamento correto do objeto a ser licitado.</w:t>
            </w:r>
          </w:p>
        </w:tc>
        <w:tc>
          <w:tcPr>
            <w:tcW w:w="0" w:type="auto"/>
          </w:tcPr>
          <w:p w14:paraId="71F0AF59" w14:textId="148DAC14"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Identificar corretamente os setores responsáveis, que devem participar de forma intensiva da instrução processual.</w:t>
            </w:r>
          </w:p>
        </w:tc>
        <w:tc>
          <w:tcPr>
            <w:tcW w:w="0" w:type="auto"/>
          </w:tcPr>
          <w:p w14:paraId="3983CCC3" w14:textId="31DB8017"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Análise prévia do objeto a ser licitado, direcionando para as equipes corretas.</w:t>
            </w:r>
          </w:p>
        </w:tc>
      </w:tr>
      <w:tr w:rsidR="00BA13AA" w:rsidRPr="00EB7535" w14:paraId="20E72E39" w14:textId="77777777" w:rsidTr="00EE2F86">
        <w:tc>
          <w:tcPr>
            <w:tcW w:w="0" w:type="auto"/>
          </w:tcPr>
          <w:p w14:paraId="626C184B" w14:textId="0C9F0609"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3- Estudos preliminares incorretos.</w:t>
            </w:r>
          </w:p>
        </w:tc>
        <w:tc>
          <w:tcPr>
            <w:tcW w:w="0" w:type="auto"/>
          </w:tcPr>
          <w:p w14:paraId="67ECEF4D" w14:textId="7E6387E0"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Instrução processual inadequada. Falha no atendimento das necessidades da área demandante.</w:t>
            </w:r>
          </w:p>
        </w:tc>
        <w:tc>
          <w:tcPr>
            <w:tcW w:w="0" w:type="auto"/>
          </w:tcPr>
          <w:p w14:paraId="07A5590F" w14:textId="477BD526"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Identificar corretamente os setores responsáveis. Solicitar indicação de responsáveis técnicos e demandantes. As indicações deverão ser compostas por servidores com conhecimento técnico do objeto, de legislação pertinente ao objeto e dos procedimentos da contratação.</w:t>
            </w:r>
          </w:p>
        </w:tc>
        <w:tc>
          <w:tcPr>
            <w:tcW w:w="0" w:type="auto"/>
          </w:tcPr>
          <w:p w14:paraId="6D564021" w14:textId="4397E557"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Análise prévia do objeto a ser licitado, direcionando para as equipes responsáveis acompanharem a instrução processual.</w:t>
            </w:r>
          </w:p>
        </w:tc>
      </w:tr>
      <w:tr w:rsidR="00BA13AA" w:rsidRPr="00EB7535" w14:paraId="3AA81D03" w14:textId="77777777" w:rsidTr="00EE2F86">
        <w:tc>
          <w:tcPr>
            <w:tcW w:w="0" w:type="auto"/>
          </w:tcPr>
          <w:p w14:paraId="5FE4FA7A" w14:textId="53FC6514"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4- Estimativa inadequada de quantitativo do objeto a ser licitado.</w:t>
            </w:r>
          </w:p>
        </w:tc>
        <w:tc>
          <w:tcPr>
            <w:tcW w:w="0" w:type="auto"/>
          </w:tcPr>
          <w:p w14:paraId="6E69F5E1" w14:textId="7B585E31"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Falha no atendimento das necessidades da área demandante do serviço. Impossibilidade de aditivo contratual (acréscimo ou supressão).</w:t>
            </w:r>
          </w:p>
        </w:tc>
        <w:tc>
          <w:tcPr>
            <w:tcW w:w="0" w:type="auto"/>
          </w:tcPr>
          <w:p w14:paraId="720AB797" w14:textId="5DDB9F62"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Adequado levantamento das reais necessidades da área demandante do serviço. Envolver setores responsáveis na instrução inicial do processo, solicitando ratificação ou retificação dos objetos.</w:t>
            </w:r>
          </w:p>
        </w:tc>
        <w:tc>
          <w:tcPr>
            <w:tcW w:w="0" w:type="auto"/>
          </w:tcPr>
          <w:p w14:paraId="203209A1" w14:textId="1B439B2C"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Análise de possibilidade de aditivo contratual, levando em consideração a porcentagem estabelecida para acréscimos ou supressões do objeto em questão.</w:t>
            </w:r>
          </w:p>
        </w:tc>
      </w:tr>
      <w:tr w:rsidR="00BA13AA" w:rsidRPr="00EB7535" w14:paraId="11C492A0" w14:textId="77777777" w:rsidTr="00EE2F86">
        <w:tc>
          <w:tcPr>
            <w:tcW w:w="0" w:type="auto"/>
          </w:tcPr>
          <w:p w14:paraId="5E6DC66B" w14:textId="76677D85"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5- Fracasso da licitação</w:t>
            </w:r>
          </w:p>
        </w:tc>
        <w:tc>
          <w:tcPr>
            <w:tcW w:w="0" w:type="auto"/>
          </w:tcPr>
          <w:p w14:paraId="3461D7E7" w14:textId="146EB03B"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Atrasos da execução do objeto com aumento da depreciação do imóvel e indisposição dos ambientes de trabalho. Comprometimento do desenvolvimento das atividades futuras.</w:t>
            </w:r>
          </w:p>
        </w:tc>
        <w:tc>
          <w:tcPr>
            <w:tcW w:w="0" w:type="auto"/>
          </w:tcPr>
          <w:p w14:paraId="453A4C12" w14:textId="0BB430BE" w:rsidR="004458D9"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Realizar o adequado levantamento das necessidades de execução com preços compatíveis e atualizados ao valor de mercado.</w:t>
            </w:r>
          </w:p>
          <w:p w14:paraId="28A49B60" w14:textId="10F18BE6"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Envolver setores responsáveis na instrução inicial do processo, solicitando ratificação ou retificação dos objetos.</w:t>
            </w:r>
          </w:p>
        </w:tc>
        <w:tc>
          <w:tcPr>
            <w:tcW w:w="0" w:type="auto"/>
          </w:tcPr>
          <w:p w14:paraId="4DE97F47" w14:textId="15FF047C"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Formar grupo de trabalho com conhecimento técnico e com experiência, com conhecimento do e condições necessárias em editais</w:t>
            </w:r>
          </w:p>
        </w:tc>
      </w:tr>
      <w:tr w:rsidR="00BA13AA" w:rsidRPr="00EB7535" w14:paraId="23C4C37B" w14:textId="77777777" w:rsidTr="00EE2F86">
        <w:tc>
          <w:tcPr>
            <w:tcW w:w="0" w:type="auto"/>
          </w:tcPr>
          <w:p w14:paraId="3D39B0B5" w14:textId="77C4FFCA"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lastRenderedPageBreak/>
              <w:t>6- Impugnação do edital</w:t>
            </w:r>
          </w:p>
        </w:tc>
        <w:tc>
          <w:tcPr>
            <w:tcW w:w="0" w:type="auto"/>
          </w:tcPr>
          <w:p w14:paraId="693CEC83" w14:textId="7147A346"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Atraso na contratação da empresa e consequente dificuldades para o setor demandante</w:t>
            </w:r>
          </w:p>
        </w:tc>
        <w:tc>
          <w:tcPr>
            <w:tcW w:w="0" w:type="auto"/>
          </w:tcPr>
          <w:p w14:paraId="614A58D8" w14:textId="2B8AC7BD"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Elaborar o edital corretamente. Atentar as normas e legislações vigentes ao elaborar o editar. Compatibilizar informações com o Termo de Referência.</w:t>
            </w:r>
          </w:p>
        </w:tc>
        <w:tc>
          <w:tcPr>
            <w:tcW w:w="0" w:type="auto"/>
          </w:tcPr>
          <w:p w14:paraId="7C3F4EF3" w14:textId="2EA4730B"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Treinamento da equipe de apoio</w:t>
            </w:r>
          </w:p>
        </w:tc>
      </w:tr>
    </w:tbl>
    <w:p w14:paraId="0E379947" w14:textId="77777777" w:rsidR="004D68ED" w:rsidRPr="00EB7535" w:rsidRDefault="004D68ED" w:rsidP="00EB7535">
      <w:pPr>
        <w:jc w:val="both"/>
        <w:rPr>
          <w:rFonts w:asciiTheme="minorHAnsi" w:eastAsiaTheme="minorHAnsi" w:hAnsiTheme="minorHAnsi" w:cstheme="minorHAnsi"/>
          <w:sz w:val="20"/>
          <w:szCs w:val="20"/>
        </w:rPr>
      </w:pPr>
    </w:p>
    <w:p w14:paraId="05FFF7BD" w14:textId="22C462FD" w:rsidR="004D68ED" w:rsidRPr="00EB7535" w:rsidRDefault="004458D9" w:rsidP="00EB7535">
      <w:pPr>
        <w:jc w:val="both"/>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Fase – Gestão contratual e execução do objeto contratado</w:t>
      </w:r>
    </w:p>
    <w:tbl>
      <w:tblPr>
        <w:tblStyle w:val="Tabelacomgrade"/>
        <w:tblW w:w="0" w:type="auto"/>
        <w:tblLook w:val="04A0" w:firstRow="1" w:lastRow="0" w:firstColumn="1" w:lastColumn="0" w:noHBand="0" w:noVBand="1"/>
      </w:tblPr>
      <w:tblGrid>
        <w:gridCol w:w="1871"/>
        <w:gridCol w:w="2663"/>
        <w:gridCol w:w="3160"/>
        <w:gridCol w:w="2762"/>
      </w:tblGrid>
      <w:tr w:rsidR="004458D9" w:rsidRPr="00EB7535" w14:paraId="495D1098" w14:textId="77777777" w:rsidTr="00EE2F86">
        <w:tc>
          <w:tcPr>
            <w:tcW w:w="0" w:type="auto"/>
            <w:vAlign w:val="center"/>
          </w:tcPr>
          <w:p w14:paraId="5A9F3380" w14:textId="3E0E7F34" w:rsidR="004458D9" w:rsidRPr="00EB7535" w:rsidRDefault="004458D9" w:rsidP="00EB7535">
            <w:pPr>
              <w:jc w:val="center"/>
              <w:rPr>
                <w:rFonts w:asciiTheme="minorHAnsi" w:eastAsiaTheme="minorHAnsi" w:hAnsiTheme="minorHAnsi" w:cstheme="minorHAnsi"/>
                <w:sz w:val="20"/>
                <w:szCs w:val="20"/>
              </w:rPr>
            </w:pPr>
            <w:r w:rsidRPr="00EB7535">
              <w:rPr>
                <w:rFonts w:asciiTheme="minorHAnsi" w:eastAsiaTheme="minorHAnsi" w:hAnsiTheme="minorHAnsi" w:cstheme="minorHAnsi"/>
                <w:b/>
                <w:sz w:val="20"/>
                <w:szCs w:val="20"/>
              </w:rPr>
              <w:t>RISCO</w:t>
            </w:r>
          </w:p>
        </w:tc>
        <w:tc>
          <w:tcPr>
            <w:tcW w:w="0" w:type="auto"/>
            <w:vAlign w:val="center"/>
          </w:tcPr>
          <w:p w14:paraId="28879556" w14:textId="4D32CA34" w:rsidR="004458D9" w:rsidRPr="00EB7535" w:rsidRDefault="004458D9" w:rsidP="00EB7535">
            <w:pPr>
              <w:jc w:val="center"/>
              <w:rPr>
                <w:rFonts w:asciiTheme="minorHAnsi" w:eastAsiaTheme="minorHAnsi" w:hAnsiTheme="minorHAnsi" w:cstheme="minorHAnsi"/>
                <w:sz w:val="20"/>
                <w:szCs w:val="20"/>
              </w:rPr>
            </w:pPr>
            <w:r w:rsidRPr="00EB7535">
              <w:rPr>
                <w:rFonts w:asciiTheme="minorHAnsi" w:eastAsiaTheme="minorHAnsi" w:hAnsiTheme="minorHAnsi" w:cstheme="minorHAnsi"/>
                <w:b/>
                <w:sz w:val="20"/>
                <w:szCs w:val="20"/>
              </w:rPr>
              <w:t>DESCRIÇÃO DO IMPACTO</w:t>
            </w:r>
          </w:p>
        </w:tc>
        <w:tc>
          <w:tcPr>
            <w:tcW w:w="0" w:type="auto"/>
            <w:vAlign w:val="center"/>
          </w:tcPr>
          <w:p w14:paraId="7478C3EE" w14:textId="3083FE57" w:rsidR="004458D9" w:rsidRPr="00EB7535" w:rsidRDefault="004458D9" w:rsidP="00EB7535">
            <w:pPr>
              <w:jc w:val="center"/>
              <w:rPr>
                <w:rFonts w:asciiTheme="minorHAnsi" w:eastAsiaTheme="minorHAnsi" w:hAnsiTheme="minorHAnsi" w:cstheme="minorHAnsi"/>
                <w:sz w:val="20"/>
                <w:szCs w:val="20"/>
              </w:rPr>
            </w:pPr>
            <w:r w:rsidRPr="00EB7535">
              <w:rPr>
                <w:rFonts w:asciiTheme="minorHAnsi" w:eastAsiaTheme="minorHAnsi" w:hAnsiTheme="minorHAnsi" w:cstheme="minorHAnsi"/>
                <w:b/>
                <w:sz w:val="20"/>
                <w:szCs w:val="20"/>
              </w:rPr>
              <w:t>AÇÃO PREVENTIVA RESPONSÁVEL</w:t>
            </w:r>
          </w:p>
        </w:tc>
        <w:tc>
          <w:tcPr>
            <w:tcW w:w="0" w:type="auto"/>
            <w:vAlign w:val="center"/>
          </w:tcPr>
          <w:p w14:paraId="58016A6F" w14:textId="52C11417" w:rsidR="004458D9" w:rsidRPr="00EB7535" w:rsidRDefault="004458D9" w:rsidP="00EB7535">
            <w:pPr>
              <w:jc w:val="center"/>
              <w:rPr>
                <w:rFonts w:asciiTheme="minorHAnsi" w:eastAsiaTheme="minorHAnsi" w:hAnsiTheme="minorHAnsi" w:cstheme="minorHAnsi"/>
                <w:sz w:val="20"/>
                <w:szCs w:val="20"/>
              </w:rPr>
            </w:pPr>
            <w:r w:rsidRPr="00EB7535">
              <w:rPr>
                <w:rFonts w:asciiTheme="minorHAnsi" w:eastAsiaTheme="minorHAnsi" w:hAnsiTheme="minorHAnsi" w:cstheme="minorHAnsi"/>
                <w:b/>
                <w:sz w:val="20"/>
                <w:szCs w:val="20"/>
              </w:rPr>
              <w:t>AÇÃO DE CONTINGENCIA RESPONSÁVEL</w:t>
            </w:r>
          </w:p>
        </w:tc>
      </w:tr>
      <w:tr w:rsidR="004458D9" w:rsidRPr="00EB7535" w14:paraId="0FEA7BDE" w14:textId="77777777" w:rsidTr="00EE2F86">
        <w:tc>
          <w:tcPr>
            <w:tcW w:w="0" w:type="auto"/>
          </w:tcPr>
          <w:p w14:paraId="1252831E" w14:textId="3B9ABFF8" w:rsidR="004458D9"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1- Execução do objeto contratual em desacordo com o Contrato</w:t>
            </w:r>
          </w:p>
        </w:tc>
        <w:tc>
          <w:tcPr>
            <w:tcW w:w="0" w:type="auto"/>
          </w:tcPr>
          <w:p w14:paraId="027CDEF5" w14:textId="75ECDD99"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 xml:space="preserve">Falha no atendimento das necessidades da Secretaria de </w:t>
            </w:r>
            <w:r w:rsidR="00D919A2" w:rsidRPr="00EB7535">
              <w:rPr>
                <w:rFonts w:asciiTheme="minorHAnsi" w:eastAsiaTheme="minorHAnsi" w:hAnsiTheme="minorHAnsi" w:cstheme="minorHAnsi"/>
                <w:sz w:val="20"/>
                <w:szCs w:val="20"/>
              </w:rPr>
              <w:t>Saúde</w:t>
            </w:r>
            <w:r w:rsidRPr="00EB7535">
              <w:rPr>
                <w:rFonts w:asciiTheme="minorHAnsi" w:eastAsiaTheme="minorHAnsi" w:hAnsiTheme="minorHAnsi" w:cstheme="minorHAnsi"/>
                <w:sz w:val="20"/>
                <w:szCs w:val="20"/>
              </w:rPr>
              <w:t>. Solução diversa da proposta nos instrumentos convocatórios.</w:t>
            </w:r>
          </w:p>
        </w:tc>
        <w:tc>
          <w:tcPr>
            <w:tcW w:w="0" w:type="auto"/>
          </w:tcPr>
          <w:p w14:paraId="0B82144E" w14:textId="4C8CB4CD"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Fiscalização mensal a ser realizada pela CONTRATANTE. Determinação clara do objeto contratual. Capacitar a equipe de fiscalização do contrato para identificar fraudes com maior facilidade.</w:t>
            </w:r>
          </w:p>
        </w:tc>
        <w:tc>
          <w:tcPr>
            <w:tcW w:w="0" w:type="auto"/>
          </w:tcPr>
          <w:p w14:paraId="1851A9C4" w14:textId="07EAC479"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Durante a vigência do contrato, instauração de procedimento de inadimplência contratual, com vistas à aplicação de penalidades contratuais.</w:t>
            </w:r>
          </w:p>
        </w:tc>
      </w:tr>
      <w:tr w:rsidR="004458D9" w:rsidRPr="00EB7535" w14:paraId="5DBA7E68" w14:textId="77777777" w:rsidTr="00EE2F86">
        <w:tc>
          <w:tcPr>
            <w:tcW w:w="0" w:type="auto"/>
          </w:tcPr>
          <w:p w14:paraId="319EBCAB" w14:textId="61C99046"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2- Atrasos na execução do contrato ou baixa produtividade</w:t>
            </w:r>
          </w:p>
        </w:tc>
        <w:tc>
          <w:tcPr>
            <w:tcW w:w="0" w:type="auto"/>
          </w:tcPr>
          <w:p w14:paraId="31B8B31E" w14:textId="61FB0555"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Aumento do custo e demora na entrega da obra. Descontinuidade dos serviços.</w:t>
            </w:r>
          </w:p>
        </w:tc>
        <w:tc>
          <w:tcPr>
            <w:tcW w:w="0" w:type="auto"/>
          </w:tcPr>
          <w:p w14:paraId="15BC5091" w14:textId="0089BD53"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Fiscalização mensal, trimestral ou semestral a ser realizada pela CONTRATANTE.</w:t>
            </w:r>
          </w:p>
        </w:tc>
        <w:tc>
          <w:tcPr>
            <w:tcW w:w="0" w:type="auto"/>
          </w:tcPr>
          <w:p w14:paraId="746B9185" w14:textId="0BDB355B"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Durante a vigência do contrato, instauração de procedimento de inadimplência contratual, com vistas a aplicação das penalidades contratuais.</w:t>
            </w:r>
          </w:p>
        </w:tc>
      </w:tr>
      <w:tr w:rsidR="004458D9" w:rsidRPr="00EB7535" w14:paraId="517D34E8" w14:textId="77777777" w:rsidTr="00EE2F86">
        <w:tc>
          <w:tcPr>
            <w:tcW w:w="0" w:type="auto"/>
          </w:tcPr>
          <w:p w14:paraId="56905158" w14:textId="497781D9"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3- Períodos de chuva fora da previsibilidade local</w:t>
            </w:r>
          </w:p>
        </w:tc>
        <w:tc>
          <w:tcPr>
            <w:tcW w:w="0" w:type="auto"/>
          </w:tcPr>
          <w:p w14:paraId="798D7694" w14:textId="3D17FBC4"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Aumento de custos e atraso no cronograma por caso fortuito ou força maior.</w:t>
            </w:r>
          </w:p>
        </w:tc>
        <w:tc>
          <w:tcPr>
            <w:tcW w:w="0" w:type="auto"/>
          </w:tcPr>
          <w:p w14:paraId="430B1542" w14:textId="2C11F640"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NÃO HÁ.</w:t>
            </w:r>
          </w:p>
        </w:tc>
        <w:tc>
          <w:tcPr>
            <w:tcW w:w="0" w:type="auto"/>
          </w:tcPr>
          <w:p w14:paraId="1B3B6ACF" w14:textId="71828B16"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Caberá a CONTRATANTE análise das circunstâncias e ações possíveis.</w:t>
            </w:r>
          </w:p>
        </w:tc>
      </w:tr>
      <w:tr w:rsidR="004458D9" w:rsidRPr="00EB7535" w14:paraId="4D36335E" w14:textId="77777777" w:rsidTr="00EE2F86">
        <w:tc>
          <w:tcPr>
            <w:tcW w:w="0" w:type="auto"/>
          </w:tcPr>
          <w:p w14:paraId="65D84484" w14:textId="5CF4FAAF" w:rsidR="00D83F6E"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4- Contratação de empresa</w:t>
            </w:r>
          </w:p>
          <w:p w14:paraId="4B637A7A" w14:textId="5B5428DC"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Sem capacidade de executar o contrato</w:t>
            </w:r>
          </w:p>
        </w:tc>
        <w:tc>
          <w:tcPr>
            <w:tcW w:w="0" w:type="auto"/>
          </w:tcPr>
          <w:p w14:paraId="425E7E20" w14:textId="4FEFF1A0"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Dificuldades na execução contratual, com o não cumprimento adequado do objeto.</w:t>
            </w:r>
          </w:p>
        </w:tc>
        <w:tc>
          <w:tcPr>
            <w:tcW w:w="0" w:type="auto"/>
          </w:tcPr>
          <w:p w14:paraId="3E19695E" w14:textId="147779D9"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Realizar análise criteriosa da qualificação técnica e econômico-financeira da empresa.</w:t>
            </w:r>
          </w:p>
        </w:tc>
        <w:tc>
          <w:tcPr>
            <w:tcW w:w="0" w:type="auto"/>
          </w:tcPr>
          <w:p w14:paraId="6FEC0985" w14:textId="3F7FEFC8"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Avaliar adequadamente a empresa.</w:t>
            </w:r>
          </w:p>
        </w:tc>
      </w:tr>
      <w:tr w:rsidR="004458D9" w:rsidRPr="00EB7535" w14:paraId="6599A4B0" w14:textId="77777777" w:rsidTr="00EE2F86">
        <w:tc>
          <w:tcPr>
            <w:tcW w:w="0" w:type="auto"/>
          </w:tcPr>
          <w:p w14:paraId="335D8753" w14:textId="645B8D78"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5- Execução do objeto em desacordo com o contrato</w:t>
            </w:r>
          </w:p>
        </w:tc>
        <w:tc>
          <w:tcPr>
            <w:tcW w:w="0" w:type="auto"/>
          </w:tcPr>
          <w:p w14:paraId="261D3D64" w14:textId="1F14A80F"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Não atendimento da demanda do órgão.</w:t>
            </w:r>
          </w:p>
        </w:tc>
        <w:tc>
          <w:tcPr>
            <w:tcW w:w="0" w:type="auto"/>
          </w:tcPr>
          <w:p w14:paraId="4AC8EEAF" w14:textId="28F4EED0"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Realização de gestão e fiscalização adequada.</w:t>
            </w:r>
          </w:p>
        </w:tc>
        <w:tc>
          <w:tcPr>
            <w:tcW w:w="0" w:type="auto"/>
          </w:tcPr>
          <w:p w14:paraId="197982BF" w14:textId="0C98A13D"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Capacitação da equipe de fiscalização.</w:t>
            </w:r>
          </w:p>
        </w:tc>
      </w:tr>
      <w:tr w:rsidR="004458D9" w:rsidRPr="00EB7535" w14:paraId="7A32C5D9" w14:textId="77777777" w:rsidTr="00EE2F86">
        <w:tc>
          <w:tcPr>
            <w:tcW w:w="0" w:type="auto"/>
          </w:tcPr>
          <w:p w14:paraId="524FE2D5" w14:textId="5B9686E9"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6- Falta de pagamento à contratada</w:t>
            </w:r>
          </w:p>
        </w:tc>
        <w:tc>
          <w:tcPr>
            <w:tcW w:w="0" w:type="auto"/>
          </w:tcPr>
          <w:p w14:paraId="5DBDD89F" w14:textId="125B3811"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Insatisfação da contatada. Descumprimento contratual.</w:t>
            </w:r>
          </w:p>
        </w:tc>
        <w:tc>
          <w:tcPr>
            <w:tcW w:w="0" w:type="auto"/>
          </w:tcPr>
          <w:p w14:paraId="572C4465" w14:textId="661856E0"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Realizar a análise prévia do orçamento. Realizar gerenciamento e controle do orçamento destinado ao contrato.</w:t>
            </w:r>
          </w:p>
        </w:tc>
        <w:tc>
          <w:tcPr>
            <w:tcW w:w="0" w:type="auto"/>
          </w:tcPr>
          <w:p w14:paraId="5848C177" w14:textId="4C9F34E3"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Verificar periodicamente o desempenho financeiro do contrato e capacidade de desembolso do órgão</w:t>
            </w:r>
          </w:p>
        </w:tc>
      </w:tr>
    </w:tbl>
    <w:p w14:paraId="6660423F" w14:textId="77777777" w:rsidR="004458D9" w:rsidRPr="00EB7535" w:rsidRDefault="004458D9" w:rsidP="00EB7535">
      <w:pPr>
        <w:jc w:val="both"/>
        <w:rPr>
          <w:rFonts w:asciiTheme="minorHAnsi" w:eastAsiaTheme="minorHAnsi" w:hAnsiTheme="minorHAnsi" w:cstheme="minorHAnsi"/>
          <w:sz w:val="20"/>
          <w:szCs w:val="20"/>
        </w:rPr>
      </w:pPr>
    </w:p>
    <w:p w14:paraId="2FEFFD9E" w14:textId="12BCD5CA" w:rsidR="004D68ED"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Os fatores de risco elencados acima que se caracterizarem como risco do empreendimento, correram por conta do Contratado até o momento de entrega da obra, devendo estar previstos no Benefícios e Despesas Indiretas (BDI), em item único e próprio, visto que o BDI é o elemento orçamentário destinado a cobrir as despesas não diretamente relacionadas à execução do objeto Contratado, como a cobertura de riscos eventuais do empreiteiro.</w:t>
      </w:r>
    </w:p>
    <w:p w14:paraId="24E16AB2" w14:textId="71625A61" w:rsidR="004D68ED"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No caso de atrasos na execução do contrato caso fique constatado culpa exclusiva do CONTRATADO deve ser providenciada a dedução dos serviços previstos no cronograma físico- financeiro e, se for o caso providenciar o devido ressarcimento. Ademais, visando prevenir a ocorrência de atrasos deverá constar dos demais artefatos da contratação prazos para verificação de eventuais atrasos no período a ser definidos em 06 meses, levando em consideração a vigência contratual.</w:t>
      </w:r>
    </w:p>
    <w:p w14:paraId="48DB19DC" w14:textId="08490BD5" w:rsidR="004D68ED"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 cronograma físico-financeiro deverá estar atualizado com a execução contratual, de modo que seja possível visualizar o acompanhamento da programação feita para a obra, em caso de atrasos significativos deverá ser providenciado termo aditivo para atualizá-lo.</w:t>
      </w:r>
    </w:p>
    <w:p w14:paraId="0F942432" w14:textId="77777777" w:rsidR="00921636" w:rsidRPr="00EB7535" w:rsidRDefault="00921636" w:rsidP="00EB7535">
      <w:pPr>
        <w:jc w:val="both"/>
        <w:rPr>
          <w:rFonts w:asciiTheme="minorHAnsi" w:eastAsiaTheme="minorHAnsi" w:hAnsiTheme="minorHAnsi" w:cstheme="minorHAnsi"/>
          <w:sz w:val="20"/>
          <w:szCs w:val="20"/>
        </w:rPr>
      </w:pPr>
    </w:p>
    <w:p w14:paraId="57AABC4A" w14:textId="0F15FE77"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POSICIONAMENTO CONCLUSIVO QUANTO A VIABILIDADE DA CONTRATAÇÃO</w:t>
      </w:r>
    </w:p>
    <w:p w14:paraId="29AA1079" w14:textId="61933613"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Posicionamento conclusivo sobre a adequação da contratação para o atendimento da necessidade a que se destina. (Inciso XIII do § 1° do art. 18 da Lei 14.133/21)</w:t>
      </w:r>
      <w:r w:rsidR="002C34A4" w:rsidRPr="00EB7535">
        <w:rPr>
          <w:rFonts w:asciiTheme="minorHAnsi" w:eastAsiaTheme="minorHAnsi" w:hAnsiTheme="minorHAnsi" w:cstheme="minorHAnsi"/>
          <w:sz w:val="20"/>
          <w:szCs w:val="20"/>
        </w:rPr>
        <w:t>.</w:t>
      </w:r>
    </w:p>
    <w:p w14:paraId="7C46A8A7" w14:textId="77777777" w:rsidR="004D68ED" w:rsidRPr="00EB7535" w:rsidRDefault="004D68ED" w:rsidP="00EB7535">
      <w:pPr>
        <w:ind w:left="3540"/>
        <w:jc w:val="both"/>
        <w:rPr>
          <w:rFonts w:asciiTheme="minorHAnsi" w:eastAsiaTheme="minorHAnsi" w:hAnsiTheme="minorHAnsi" w:cstheme="minorHAnsi"/>
          <w:sz w:val="20"/>
          <w:szCs w:val="20"/>
        </w:rPr>
      </w:pPr>
    </w:p>
    <w:p w14:paraId="68CE6021" w14:textId="77777777" w:rsidR="00071887" w:rsidRPr="00071887" w:rsidRDefault="002C34A4" w:rsidP="00071887">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071887" w:rsidRPr="00071887">
        <w:rPr>
          <w:rFonts w:asciiTheme="minorHAnsi" w:eastAsiaTheme="minorHAnsi" w:hAnsiTheme="minorHAnsi" w:cstheme="minorHAnsi"/>
          <w:sz w:val="20"/>
          <w:szCs w:val="20"/>
        </w:rPr>
        <w:t xml:space="preserve">Trata-se de uma ação comum de engenharia, cuja execução contempla serviços padronizáveis em termos de desempenho e qualidade. A obra visa à reforma da Unidade de Saúde da Família Senador Jonas Pinheiro, sendo necessária para a correção de </w:t>
      </w:r>
      <w:r w:rsidR="00071887" w:rsidRPr="00071887">
        <w:rPr>
          <w:rFonts w:asciiTheme="minorHAnsi" w:eastAsiaTheme="minorHAnsi" w:hAnsiTheme="minorHAnsi" w:cstheme="minorHAnsi"/>
          <w:sz w:val="20"/>
          <w:szCs w:val="20"/>
        </w:rPr>
        <w:lastRenderedPageBreak/>
        <w:t>infiltrações e a preservação da edificação, garantindo um ambiente adequado para o atendimento à população e para o trabalho dos profissionais de saúde.</w:t>
      </w:r>
    </w:p>
    <w:p w14:paraId="5F9428CF" w14:textId="78F0CFD0" w:rsidR="00071887" w:rsidRPr="00071887" w:rsidRDefault="00071887" w:rsidP="00071887">
      <w:pPr>
        <w:jc w:val="both"/>
        <w:rPr>
          <w:rFonts w:asciiTheme="minorHAnsi" w:eastAsiaTheme="minorHAnsi" w:hAnsiTheme="minorHAnsi" w:cstheme="minorHAnsi"/>
          <w:sz w:val="20"/>
          <w:szCs w:val="20"/>
        </w:rPr>
      </w:pPr>
      <w:r>
        <w:rPr>
          <w:rFonts w:asciiTheme="minorHAnsi" w:eastAsiaTheme="minorHAnsi" w:hAnsiTheme="minorHAnsi" w:cstheme="minorHAnsi"/>
          <w:sz w:val="20"/>
          <w:szCs w:val="20"/>
        </w:rPr>
        <w:tab/>
      </w:r>
      <w:r w:rsidRPr="00071887">
        <w:rPr>
          <w:rFonts w:asciiTheme="minorHAnsi" w:eastAsiaTheme="minorHAnsi" w:hAnsiTheme="minorHAnsi" w:cstheme="minorHAnsi"/>
          <w:sz w:val="20"/>
          <w:szCs w:val="20"/>
        </w:rPr>
        <w:t>A Prefeitura Municipal de Campos de Júlio não dispõe, em seu quadro de servidores, de profissionais habilitados em número suficiente para a execução dessa reforma, o que torna imprescindível a contratação de uma empresa especializada. Essa medida busca assegurar a conformidade com os padrões técnicos exigidos e a eficiência na execução dos serviços.</w:t>
      </w:r>
    </w:p>
    <w:p w14:paraId="71627869" w14:textId="496168CE" w:rsidR="004B6A4E" w:rsidRDefault="00071887" w:rsidP="00071887">
      <w:pPr>
        <w:jc w:val="both"/>
        <w:rPr>
          <w:rFonts w:asciiTheme="minorHAnsi" w:eastAsiaTheme="minorHAnsi" w:hAnsiTheme="minorHAnsi" w:cstheme="minorHAnsi"/>
          <w:sz w:val="20"/>
          <w:szCs w:val="20"/>
        </w:rPr>
      </w:pPr>
      <w:r>
        <w:rPr>
          <w:rFonts w:asciiTheme="minorHAnsi" w:eastAsiaTheme="minorHAnsi" w:hAnsiTheme="minorHAnsi" w:cstheme="minorHAnsi"/>
          <w:sz w:val="20"/>
          <w:szCs w:val="20"/>
        </w:rPr>
        <w:tab/>
      </w:r>
      <w:r w:rsidRPr="00071887">
        <w:rPr>
          <w:rFonts w:asciiTheme="minorHAnsi" w:eastAsiaTheme="minorHAnsi" w:hAnsiTheme="minorHAnsi" w:cstheme="minorHAnsi"/>
          <w:sz w:val="20"/>
          <w:szCs w:val="20"/>
        </w:rPr>
        <w:t>Diante do planejamento detalhado consignado neste Estudo Técnico Preliminar (</w:t>
      </w:r>
      <w:proofErr w:type="spellStart"/>
      <w:r w:rsidRPr="00071887">
        <w:rPr>
          <w:rFonts w:asciiTheme="minorHAnsi" w:eastAsiaTheme="minorHAnsi" w:hAnsiTheme="minorHAnsi" w:cstheme="minorHAnsi"/>
          <w:sz w:val="20"/>
          <w:szCs w:val="20"/>
        </w:rPr>
        <w:t>ETP</w:t>
      </w:r>
      <w:proofErr w:type="spellEnd"/>
      <w:r w:rsidRPr="00071887">
        <w:rPr>
          <w:rFonts w:asciiTheme="minorHAnsi" w:eastAsiaTheme="minorHAnsi" w:hAnsiTheme="minorHAnsi" w:cstheme="minorHAnsi"/>
          <w:sz w:val="20"/>
          <w:szCs w:val="20"/>
        </w:rPr>
        <w:t xml:space="preserve">), conclui-se que a contratação é viável, apresentando alta probabilidade de alcançar os resultados esperados. A obtenção do objeto proposto, por meio da contratação de empresa especializada para a execução da reforma, será realizada segundo as condições e especificações previstas neste </w:t>
      </w:r>
      <w:proofErr w:type="spellStart"/>
      <w:r w:rsidRPr="00071887">
        <w:rPr>
          <w:rFonts w:asciiTheme="minorHAnsi" w:eastAsiaTheme="minorHAnsi" w:hAnsiTheme="minorHAnsi" w:cstheme="minorHAnsi"/>
          <w:sz w:val="20"/>
          <w:szCs w:val="20"/>
        </w:rPr>
        <w:t>ETP</w:t>
      </w:r>
      <w:proofErr w:type="spellEnd"/>
      <w:r w:rsidRPr="00071887">
        <w:rPr>
          <w:rFonts w:asciiTheme="minorHAnsi" w:eastAsiaTheme="minorHAnsi" w:hAnsiTheme="minorHAnsi" w:cstheme="minorHAnsi"/>
          <w:sz w:val="20"/>
          <w:szCs w:val="20"/>
        </w:rPr>
        <w:t>, mediante processo licitatório na modalidade Concorrência Eletrônica.</w:t>
      </w:r>
    </w:p>
    <w:p w14:paraId="69B23D31" w14:textId="77777777" w:rsidR="004B6A4E" w:rsidRDefault="004B6A4E" w:rsidP="004B6A4E">
      <w:pPr>
        <w:jc w:val="both"/>
        <w:rPr>
          <w:rFonts w:asciiTheme="minorHAnsi" w:eastAsiaTheme="minorHAnsi" w:hAnsiTheme="minorHAnsi" w:cstheme="minorHAnsi"/>
          <w:sz w:val="20"/>
          <w:szCs w:val="20"/>
        </w:rPr>
      </w:pPr>
    </w:p>
    <w:p w14:paraId="5BA7A3E6" w14:textId="77777777" w:rsidR="00921636" w:rsidRPr="00EB7535" w:rsidRDefault="00921636" w:rsidP="004B6A4E">
      <w:pPr>
        <w:jc w:val="both"/>
        <w:rPr>
          <w:rFonts w:asciiTheme="minorHAnsi" w:eastAsiaTheme="minorHAnsi" w:hAnsiTheme="minorHAnsi" w:cstheme="minorHAnsi"/>
          <w:sz w:val="20"/>
          <w:szCs w:val="20"/>
        </w:rPr>
      </w:pPr>
    </w:p>
    <w:p w14:paraId="3954D0B2" w14:textId="4AE19A7D" w:rsidR="004D68ED" w:rsidRPr="00555B73" w:rsidRDefault="002C34A4" w:rsidP="00EB7535">
      <w:pPr>
        <w:jc w:val="right"/>
        <w:rPr>
          <w:rFonts w:asciiTheme="minorHAnsi" w:eastAsiaTheme="minorHAnsi" w:hAnsiTheme="minorHAnsi" w:cstheme="minorHAnsi"/>
          <w:sz w:val="20"/>
          <w:szCs w:val="20"/>
        </w:rPr>
      </w:pPr>
      <w:r w:rsidRPr="00555B73">
        <w:rPr>
          <w:rFonts w:asciiTheme="minorHAnsi" w:eastAsiaTheme="minorHAnsi" w:hAnsiTheme="minorHAnsi" w:cstheme="minorHAnsi"/>
          <w:sz w:val="20"/>
          <w:szCs w:val="20"/>
        </w:rPr>
        <w:t xml:space="preserve">Campos de Júlio, </w:t>
      </w:r>
      <w:r w:rsidR="00071887">
        <w:rPr>
          <w:rFonts w:asciiTheme="minorHAnsi" w:eastAsiaTheme="minorHAnsi" w:hAnsiTheme="minorHAnsi" w:cstheme="minorHAnsi"/>
          <w:sz w:val="20"/>
          <w:szCs w:val="20"/>
        </w:rPr>
        <w:t>12</w:t>
      </w:r>
      <w:bookmarkStart w:id="0" w:name="_GoBack"/>
      <w:bookmarkEnd w:id="0"/>
      <w:r w:rsidR="00071887">
        <w:rPr>
          <w:rFonts w:asciiTheme="minorHAnsi" w:eastAsiaTheme="minorHAnsi" w:hAnsiTheme="minorHAnsi" w:cstheme="minorHAnsi"/>
          <w:sz w:val="20"/>
          <w:szCs w:val="20"/>
        </w:rPr>
        <w:t xml:space="preserve"> de fevereiro</w:t>
      </w:r>
      <w:r w:rsidR="004B6A4E" w:rsidRPr="00555B73">
        <w:rPr>
          <w:rFonts w:asciiTheme="minorHAnsi" w:eastAsiaTheme="minorHAnsi" w:hAnsiTheme="minorHAnsi" w:cstheme="minorHAnsi"/>
          <w:sz w:val="20"/>
          <w:szCs w:val="20"/>
        </w:rPr>
        <w:t xml:space="preserve"> de 2024.</w:t>
      </w:r>
    </w:p>
    <w:p w14:paraId="47E23E83" w14:textId="77777777" w:rsidR="004D68ED" w:rsidRPr="00EB7535" w:rsidRDefault="004D68ED" w:rsidP="00EB7535">
      <w:pPr>
        <w:jc w:val="both"/>
        <w:rPr>
          <w:rFonts w:asciiTheme="minorHAnsi" w:eastAsiaTheme="minorHAnsi" w:hAnsiTheme="minorHAnsi" w:cstheme="minorHAnsi"/>
          <w:sz w:val="20"/>
          <w:szCs w:val="20"/>
        </w:rPr>
      </w:pPr>
    </w:p>
    <w:p w14:paraId="67438F23" w14:textId="77777777" w:rsidR="00921636" w:rsidRDefault="00921636" w:rsidP="00EB7535">
      <w:pPr>
        <w:jc w:val="center"/>
        <w:rPr>
          <w:rFonts w:asciiTheme="minorHAnsi" w:eastAsiaTheme="minorHAnsi" w:hAnsiTheme="minorHAnsi" w:cstheme="minorHAnsi"/>
          <w:sz w:val="20"/>
          <w:szCs w:val="20"/>
        </w:rPr>
      </w:pPr>
    </w:p>
    <w:p w14:paraId="4658F2F5" w14:textId="77777777" w:rsidR="00921636" w:rsidRDefault="00921636" w:rsidP="00EB7535">
      <w:pPr>
        <w:jc w:val="center"/>
        <w:rPr>
          <w:rFonts w:asciiTheme="minorHAnsi" w:eastAsiaTheme="minorHAnsi" w:hAnsiTheme="minorHAnsi" w:cstheme="minorHAnsi"/>
          <w:sz w:val="20"/>
          <w:szCs w:val="20"/>
        </w:rPr>
      </w:pPr>
    </w:p>
    <w:p w14:paraId="3A838A8E" w14:textId="77777777" w:rsidR="00071887" w:rsidRDefault="00071887" w:rsidP="00EB7535">
      <w:pPr>
        <w:jc w:val="center"/>
        <w:rPr>
          <w:rFonts w:asciiTheme="minorHAnsi" w:eastAsiaTheme="minorHAnsi" w:hAnsiTheme="minorHAnsi" w:cstheme="minorHAnsi"/>
          <w:sz w:val="20"/>
          <w:szCs w:val="20"/>
        </w:rPr>
      </w:pPr>
    </w:p>
    <w:p w14:paraId="636729B9" w14:textId="77777777" w:rsidR="00071887" w:rsidRDefault="00071887" w:rsidP="00EB7535">
      <w:pPr>
        <w:jc w:val="center"/>
        <w:rPr>
          <w:rFonts w:asciiTheme="minorHAnsi" w:eastAsiaTheme="minorHAnsi" w:hAnsiTheme="minorHAnsi" w:cstheme="minorHAnsi"/>
          <w:sz w:val="20"/>
          <w:szCs w:val="20"/>
        </w:rPr>
      </w:pPr>
    </w:p>
    <w:p w14:paraId="49AA3DB0" w14:textId="77777777" w:rsidR="00921636" w:rsidRDefault="00921636" w:rsidP="00EB7535">
      <w:pPr>
        <w:jc w:val="center"/>
        <w:rPr>
          <w:rFonts w:asciiTheme="minorHAnsi" w:eastAsiaTheme="minorHAnsi" w:hAnsiTheme="minorHAnsi" w:cstheme="minorHAnsi"/>
          <w:sz w:val="20"/>
          <w:szCs w:val="20"/>
        </w:rPr>
      </w:pPr>
    </w:p>
    <w:p w14:paraId="52D2A6A1" w14:textId="77777777" w:rsidR="00921636" w:rsidRDefault="00921636" w:rsidP="00EB7535">
      <w:pPr>
        <w:jc w:val="center"/>
        <w:rPr>
          <w:rFonts w:asciiTheme="minorHAnsi" w:eastAsiaTheme="minorHAnsi" w:hAnsiTheme="minorHAnsi" w:cstheme="minorHAnsi"/>
          <w:sz w:val="20"/>
          <w:szCs w:val="20"/>
        </w:rPr>
      </w:pPr>
    </w:p>
    <w:p w14:paraId="0266ACB5" w14:textId="230D5DC2" w:rsidR="004D68ED" w:rsidRPr="00EB7535" w:rsidRDefault="00EE2F86" w:rsidP="00EB7535">
      <w:pPr>
        <w:jc w:val="center"/>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Eduardo Rampanelli Tosetto</w:t>
      </w:r>
    </w:p>
    <w:p w14:paraId="17DC839C" w14:textId="35A27C0B" w:rsidR="002C34A4" w:rsidRPr="00EB7535" w:rsidRDefault="00EE2F86" w:rsidP="00EB7535">
      <w:pPr>
        <w:jc w:val="center"/>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Coordenador de Serviços de Construção Civil</w:t>
      </w:r>
    </w:p>
    <w:p w14:paraId="62B43001" w14:textId="2976646E" w:rsidR="00EE2F86" w:rsidRPr="00EB7535" w:rsidRDefault="00EE2F86" w:rsidP="00EB7535">
      <w:pPr>
        <w:jc w:val="center"/>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Port. 058/2022</w:t>
      </w:r>
    </w:p>
    <w:sectPr w:rsidR="00EE2F86" w:rsidRPr="00EB7535" w:rsidSect="00EB7535">
      <w:headerReference w:type="default" r:id="rId9"/>
      <w:footerReference w:type="default" r:id="rId10"/>
      <w:pgSz w:w="11906" w:h="16838"/>
      <w:pgMar w:top="720" w:right="720" w:bottom="720" w:left="720" w:header="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5C67370" w14:textId="77777777" w:rsidR="000F79C2" w:rsidRDefault="000F79C2" w:rsidP="00A910FB">
      <w:r>
        <w:separator/>
      </w:r>
    </w:p>
  </w:endnote>
  <w:endnote w:type="continuationSeparator" w:id="0">
    <w:p w14:paraId="625DA096" w14:textId="77777777" w:rsidR="000F79C2" w:rsidRDefault="000F79C2" w:rsidP="00A910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CMOFI+Arial">
    <w:altName w:val="Arial"/>
    <w:panose1 w:val="00000000000000000000"/>
    <w:charset w:val="00"/>
    <w:family w:val="swiss"/>
    <w:notTrueType/>
    <w:pitch w:val="default"/>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1D5C9D" w14:textId="6CFF8EA4" w:rsidR="00EB7535" w:rsidRDefault="00EB7535" w:rsidP="00EB7535">
    <w:pPr>
      <w:pStyle w:val="Rodap"/>
      <w:jc w:val="right"/>
      <w:rPr>
        <w:sz w:val="18"/>
      </w:rPr>
    </w:pPr>
    <w:r w:rsidRPr="00EB7535">
      <w:rPr>
        <w:sz w:val="18"/>
      </w:rPr>
      <w:t xml:space="preserve">Página </w:t>
    </w:r>
    <w:r w:rsidRPr="00EB7535">
      <w:rPr>
        <w:b/>
        <w:bCs/>
        <w:sz w:val="18"/>
      </w:rPr>
      <w:fldChar w:fldCharType="begin"/>
    </w:r>
    <w:r w:rsidRPr="00EB7535">
      <w:rPr>
        <w:b/>
        <w:bCs/>
        <w:sz w:val="18"/>
      </w:rPr>
      <w:instrText>PAGE  \* Arabic  \* MERGEFORMAT</w:instrText>
    </w:r>
    <w:r w:rsidRPr="00EB7535">
      <w:rPr>
        <w:b/>
        <w:bCs/>
        <w:sz w:val="18"/>
      </w:rPr>
      <w:fldChar w:fldCharType="separate"/>
    </w:r>
    <w:r w:rsidR="00071887">
      <w:rPr>
        <w:b/>
        <w:bCs/>
        <w:noProof/>
        <w:sz w:val="18"/>
      </w:rPr>
      <w:t>10</w:t>
    </w:r>
    <w:r w:rsidRPr="00EB7535">
      <w:rPr>
        <w:b/>
        <w:bCs/>
        <w:sz w:val="18"/>
      </w:rPr>
      <w:fldChar w:fldCharType="end"/>
    </w:r>
    <w:r w:rsidRPr="00EB7535">
      <w:rPr>
        <w:sz w:val="18"/>
      </w:rPr>
      <w:t xml:space="preserve"> de </w:t>
    </w:r>
    <w:r w:rsidRPr="00EB7535">
      <w:rPr>
        <w:b/>
        <w:bCs/>
        <w:sz w:val="18"/>
      </w:rPr>
      <w:fldChar w:fldCharType="begin"/>
    </w:r>
    <w:r w:rsidRPr="00EB7535">
      <w:rPr>
        <w:b/>
        <w:bCs/>
        <w:sz w:val="18"/>
      </w:rPr>
      <w:instrText>NUMPAGES  \* Arabic  \* MERGEFORMAT</w:instrText>
    </w:r>
    <w:r w:rsidRPr="00EB7535">
      <w:rPr>
        <w:b/>
        <w:bCs/>
        <w:sz w:val="18"/>
      </w:rPr>
      <w:fldChar w:fldCharType="separate"/>
    </w:r>
    <w:r w:rsidR="00071887">
      <w:rPr>
        <w:b/>
        <w:bCs/>
        <w:noProof/>
        <w:sz w:val="18"/>
      </w:rPr>
      <w:t>11</w:t>
    </w:r>
    <w:r w:rsidRPr="00EB7535">
      <w:rPr>
        <w:b/>
        <w:bCs/>
        <w:sz w:val="18"/>
      </w:rPr>
      <w:fldChar w:fldCharType="end"/>
    </w:r>
  </w:p>
  <w:p w14:paraId="58E2383C" w14:textId="77777777" w:rsidR="00EB7535" w:rsidRPr="00FF0406" w:rsidRDefault="00EB7535" w:rsidP="00FF0406">
    <w:pPr>
      <w:pStyle w:val="Rodap"/>
      <w:jc w:val="center"/>
      <w:rPr>
        <w:sz w:val="18"/>
      </w:rPr>
    </w:pPr>
    <w:r w:rsidRPr="00FF0406">
      <w:rPr>
        <w:sz w:val="18"/>
      </w:rPr>
      <w:t>CNPJ: 01.614.516/0001-99 – Município de Campos de Júlio – MT</w:t>
    </w:r>
  </w:p>
  <w:p w14:paraId="799444FD" w14:textId="77777777" w:rsidR="00EB7535" w:rsidRPr="00FF0406" w:rsidRDefault="00EB7535" w:rsidP="00516271">
    <w:pPr>
      <w:pStyle w:val="Rodap"/>
      <w:jc w:val="center"/>
      <w:rPr>
        <w:sz w:val="18"/>
      </w:rPr>
    </w:pPr>
    <w:r w:rsidRPr="00FF0406">
      <w:rPr>
        <w:sz w:val="18"/>
      </w:rPr>
      <w:t xml:space="preserve">Av. Valdir Masutti, N° 779 W – Loteamento Bom Jardim </w:t>
    </w:r>
    <w:r>
      <w:rPr>
        <w:sz w:val="18"/>
      </w:rPr>
      <w:t>– Campos de Júlio-MT – CEP: 78319</w:t>
    </w:r>
    <w:r w:rsidRPr="00FF0406">
      <w:rPr>
        <w:sz w:val="18"/>
      </w:rPr>
      <w:t>-000 -Fone (65) 3387-2800</w:t>
    </w:r>
  </w:p>
  <w:p w14:paraId="4C534C12" w14:textId="77777777" w:rsidR="004458D9" w:rsidRPr="00BA42A5" w:rsidRDefault="004458D9" w:rsidP="00516271">
    <w:pPr>
      <w:pStyle w:val="Rodap"/>
      <w:jc w:val="center"/>
      <w:rPr>
        <w:sz w:val="21"/>
        <w:szCs w:val="21"/>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A95857" w14:textId="77777777" w:rsidR="000F79C2" w:rsidRDefault="000F79C2" w:rsidP="00A910FB">
      <w:r>
        <w:separator/>
      </w:r>
    </w:p>
  </w:footnote>
  <w:footnote w:type="continuationSeparator" w:id="0">
    <w:p w14:paraId="0410D48A" w14:textId="77777777" w:rsidR="000F79C2" w:rsidRDefault="000F79C2" w:rsidP="00A910F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AAD267" w14:textId="67D8B692" w:rsidR="004458D9" w:rsidRDefault="000F79C2" w:rsidP="00A910FB">
    <w:pPr>
      <w:pStyle w:val="Cabealho"/>
      <w:jc w:val="center"/>
    </w:pPr>
    <w:sdt>
      <w:sdtPr>
        <w:id w:val="-590394492"/>
        <w:docPartObj>
          <w:docPartGallery w:val="Watermarks"/>
          <w:docPartUnique/>
        </w:docPartObj>
      </w:sdtPr>
      <w:sdtEndPr/>
      <w:sdtContent>
        <w:r>
          <w:rPr>
            <w:noProof/>
            <w:lang w:eastAsia="pt-BR"/>
          </w:rPr>
          <w:pict w14:anchorId="4F247F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44611048" o:spid="_x0000_s2050" type="#_x0000_t75" style="position:absolute;left:0;text-align:left;margin-left:0;margin-top:0;width:418.1pt;height:480pt;z-index:-251658240;mso-position-horizontal:center;mso-position-horizontal-relative:margin;mso-position-vertical:center;mso-position-vertical-relative:margin" o:allowincell="f">
              <v:imagedata r:id="rId1" o:title="Logo Prefeitura 2021" gain="19661f" blacklevel="22938f"/>
              <w10:wrap anchorx="margin" anchory="margin"/>
            </v:shape>
          </w:pict>
        </w:r>
      </w:sdtContent>
    </w:sdt>
    <w:r w:rsidR="00EB7535">
      <w:rPr>
        <w:noProof/>
        <w:lang w:eastAsia="pt-BR"/>
      </w:rPr>
      <w:drawing>
        <wp:anchor distT="0" distB="0" distL="114300" distR="114300" simplePos="0" relativeHeight="251657216" behindDoc="0" locked="0" layoutInCell="1" allowOverlap="1" wp14:anchorId="73ECEB7A" wp14:editId="6312AA55">
          <wp:simplePos x="0" y="0"/>
          <wp:positionH relativeFrom="page">
            <wp:align>center</wp:align>
          </wp:positionH>
          <wp:positionV relativeFrom="page">
            <wp:posOffset>142875</wp:posOffset>
          </wp:positionV>
          <wp:extent cx="6645600" cy="1195200"/>
          <wp:effectExtent l="0" t="0" r="3175" b="5080"/>
          <wp:wrapTopAndBottom/>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pic:nvPicPr>
                <pic:blipFill>
                  <a:blip r:embed="rId2">
                    <a:extLst>
                      <a:ext uri="{28A0092B-C50C-407E-A947-70E740481C1C}">
                        <a14:useLocalDpi xmlns:a14="http://schemas.microsoft.com/office/drawing/2010/main" val="0"/>
                      </a:ext>
                    </a:extLst>
                  </a:blip>
                  <a:stretch>
                    <a:fillRect/>
                  </a:stretch>
                </pic:blipFill>
                <pic:spPr>
                  <a:xfrm>
                    <a:off x="0" y="0"/>
                    <a:ext cx="6645600" cy="11952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3C630E"/>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E673719"/>
    <w:multiLevelType w:val="hybridMultilevel"/>
    <w:tmpl w:val="0AAA8BA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18A94258"/>
    <w:multiLevelType w:val="hybridMultilevel"/>
    <w:tmpl w:val="F2B4625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18ED645F"/>
    <w:multiLevelType w:val="multilevel"/>
    <w:tmpl w:val="4C6AE47E"/>
    <w:lvl w:ilvl="0">
      <w:start w:val="1"/>
      <w:numFmt w:val="decimal"/>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lowerLetter"/>
      <w:lvlText w:val="%5)"/>
      <w:lvlJc w:val="left"/>
      <w:pPr>
        <w:ind w:left="1800" w:hanging="360"/>
      </w:p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D5C100D"/>
    <w:multiLevelType w:val="multilevel"/>
    <w:tmpl w:val="71A8D4B0"/>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63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3094140"/>
    <w:multiLevelType w:val="hybridMultilevel"/>
    <w:tmpl w:val="FF5E41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399011E1"/>
    <w:multiLevelType w:val="hybridMultilevel"/>
    <w:tmpl w:val="27A8D890"/>
    <w:lvl w:ilvl="0" w:tplc="D98419AC">
      <w:start w:val="1"/>
      <w:numFmt w:val="decimal"/>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3C106DFE"/>
    <w:multiLevelType w:val="hybridMultilevel"/>
    <w:tmpl w:val="D75A3B3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8" w15:restartNumberingAfterBreak="0">
    <w:nsid w:val="4691757A"/>
    <w:multiLevelType w:val="hybridMultilevel"/>
    <w:tmpl w:val="1270C3B8"/>
    <w:lvl w:ilvl="0" w:tplc="69E4F120">
      <w:start w:val="1"/>
      <w:numFmt w:val="upperRoman"/>
      <w:lvlText w:val="%1)"/>
      <w:lvlJc w:val="left"/>
      <w:pPr>
        <w:ind w:left="1287" w:hanging="72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9" w15:restartNumberingAfterBreak="0">
    <w:nsid w:val="48C574F7"/>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4EAE2D78"/>
    <w:multiLevelType w:val="hybridMultilevel"/>
    <w:tmpl w:val="419EA0A4"/>
    <w:lvl w:ilvl="0" w:tplc="91AA8D04">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1" w15:restartNumberingAfterBreak="0">
    <w:nsid w:val="504E09BD"/>
    <w:multiLevelType w:val="multilevel"/>
    <w:tmpl w:val="6B2ABE40"/>
    <w:lvl w:ilvl="0">
      <w:start w:val="1"/>
      <w:numFmt w:val="decimal"/>
      <w:lvlText w:val="%1)"/>
      <w:lvlJc w:val="left"/>
      <w:pPr>
        <w:ind w:left="360" w:hanging="360"/>
      </w:pPr>
      <w:rPr>
        <w:b/>
      </w:rPr>
    </w:lvl>
    <w:lvl w:ilvl="1">
      <w:start w:val="1"/>
      <w:numFmt w:val="lowerLetter"/>
      <w:lvlText w:val="%2)"/>
      <w:lvlJc w:val="left"/>
      <w:pPr>
        <w:ind w:left="720" w:hanging="360"/>
      </w:pPr>
      <w:rPr>
        <w:b/>
      </w:rPr>
    </w:lvl>
    <w:lvl w:ilvl="2">
      <w:start w:val="1"/>
      <w:numFmt w:val="lowerRoman"/>
      <w:lvlText w:val="%3)"/>
      <w:lvlJc w:val="left"/>
      <w:pPr>
        <w:ind w:left="1080" w:hanging="360"/>
      </w:pPr>
      <w:rPr>
        <w:b/>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52251AEE"/>
    <w:multiLevelType w:val="hybridMultilevel"/>
    <w:tmpl w:val="BE0686A6"/>
    <w:lvl w:ilvl="0" w:tplc="CEAAF6A0">
      <w:start w:val="1"/>
      <w:numFmt w:val="decimal"/>
      <w:lvlText w:val="%1."/>
      <w:lvlJc w:val="left"/>
      <w:pPr>
        <w:ind w:left="1068" w:hanging="360"/>
      </w:pPr>
      <w:rPr>
        <w:rFonts w:hint="default"/>
        <w:b/>
      </w:rPr>
    </w:lvl>
    <w:lvl w:ilvl="1" w:tplc="06065F5E">
      <w:start w:val="1"/>
      <w:numFmt w:val="lowerLetter"/>
      <w:lvlText w:val="%2."/>
      <w:lvlJc w:val="left"/>
      <w:pPr>
        <w:ind w:left="1788" w:hanging="360"/>
      </w:pPr>
      <w:rPr>
        <w:b/>
        <w:bCs/>
      </w:rPr>
    </w:lvl>
    <w:lvl w:ilvl="2" w:tplc="0416001B">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3" w15:restartNumberingAfterBreak="0">
    <w:nsid w:val="5C6D1297"/>
    <w:multiLevelType w:val="hybridMultilevel"/>
    <w:tmpl w:val="BB265706"/>
    <w:lvl w:ilvl="0" w:tplc="639E32BC">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65D84FD8"/>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9745A72"/>
    <w:multiLevelType w:val="hybridMultilevel"/>
    <w:tmpl w:val="3E548830"/>
    <w:lvl w:ilvl="0" w:tplc="0416000F">
      <w:start w:val="1"/>
      <w:numFmt w:val="decimal"/>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7A317F66"/>
    <w:multiLevelType w:val="hybridMultilevel"/>
    <w:tmpl w:val="B83ECD62"/>
    <w:lvl w:ilvl="0" w:tplc="04160013">
      <w:start w:val="1"/>
      <w:numFmt w:val="upperRoman"/>
      <w:lvlText w:val="%1."/>
      <w:lvlJc w:val="right"/>
      <w:pPr>
        <w:ind w:left="1425" w:hanging="360"/>
      </w:pPr>
    </w:lvl>
    <w:lvl w:ilvl="1" w:tplc="04160019" w:tentative="1">
      <w:start w:val="1"/>
      <w:numFmt w:val="lowerLetter"/>
      <w:lvlText w:val="%2."/>
      <w:lvlJc w:val="left"/>
      <w:pPr>
        <w:ind w:left="2145" w:hanging="360"/>
      </w:pPr>
    </w:lvl>
    <w:lvl w:ilvl="2" w:tplc="0416001B" w:tentative="1">
      <w:start w:val="1"/>
      <w:numFmt w:val="lowerRoman"/>
      <w:lvlText w:val="%3."/>
      <w:lvlJc w:val="right"/>
      <w:pPr>
        <w:ind w:left="2865" w:hanging="180"/>
      </w:pPr>
    </w:lvl>
    <w:lvl w:ilvl="3" w:tplc="0416000F" w:tentative="1">
      <w:start w:val="1"/>
      <w:numFmt w:val="decimal"/>
      <w:lvlText w:val="%4."/>
      <w:lvlJc w:val="left"/>
      <w:pPr>
        <w:ind w:left="3585" w:hanging="360"/>
      </w:pPr>
    </w:lvl>
    <w:lvl w:ilvl="4" w:tplc="04160019" w:tentative="1">
      <w:start w:val="1"/>
      <w:numFmt w:val="lowerLetter"/>
      <w:lvlText w:val="%5."/>
      <w:lvlJc w:val="left"/>
      <w:pPr>
        <w:ind w:left="4305" w:hanging="360"/>
      </w:pPr>
    </w:lvl>
    <w:lvl w:ilvl="5" w:tplc="0416001B" w:tentative="1">
      <w:start w:val="1"/>
      <w:numFmt w:val="lowerRoman"/>
      <w:lvlText w:val="%6."/>
      <w:lvlJc w:val="right"/>
      <w:pPr>
        <w:ind w:left="5025" w:hanging="180"/>
      </w:pPr>
    </w:lvl>
    <w:lvl w:ilvl="6" w:tplc="0416000F" w:tentative="1">
      <w:start w:val="1"/>
      <w:numFmt w:val="decimal"/>
      <w:lvlText w:val="%7."/>
      <w:lvlJc w:val="left"/>
      <w:pPr>
        <w:ind w:left="5745" w:hanging="360"/>
      </w:pPr>
    </w:lvl>
    <w:lvl w:ilvl="7" w:tplc="04160019" w:tentative="1">
      <w:start w:val="1"/>
      <w:numFmt w:val="lowerLetter"/>
      <w:lvlText w:val="%8."/>
      <w:lvlJc w:val="left"/>
      <w:pPr>
        <w:ind w:left="6465" w:hanging="360"/>
      </w:pPr>
    </w:lvl>
    <w:lvl w:ilvl="8" w:tplc="0416001B" w:tentative="1">
      <w:start w:val="1"/>
      <w:numFmt w:val="lowerRoman"/>
      <w:lvlText w:val="%9."/>
      <w:lvlJc w:val="right"/>
      <w:pPr>
        <w:ind w:left="7185" w:hanging="180"/>
      </w:pPr>
    </w:lvl>
  </w:abstractNum>
  <w:abstractNum w:abstractNumId="17" w15:restartNumberingAfterBreak="0">
    <w:nsid w:val="7F7F08FF"/>
    <w:multiLevelType w:val="hybridMultilevel"/>
    <w:tmpl w:val="F40CF162"/>
    <w:lvl w:ilvl="0" w:tplc="FFFFFFFF">
      <w:start w:val="1"/>
      <w:numFmt w:val="upperRoman"/>
      <w:lvlText w:val="%1)"/>
      <w:lvlJc w:val="left"/>
      <w:pPr>
        <w:ind w:left="2136" w:hanging="720"/>
      </w:pPr>
      <w:rPr>
        <w:rFonts w:hint="default"/>
      </w:rPr>
    </w:lvl>
    <w:lvl w:ilvl="1" w:tplc="FFFFFFFF" w:tentative="1">
      <w:start w:val="1"/>
      <w:numFmt w:val="lowerLetter"/>
      <w:lvlText w:val="%2."/>
      <w:lvlJc w:val="left"/>
      <w:pPr>
        <w:ind w:left="2496" w:hanging="360"/>
      </w:pPr>
    </w:lvl>
    <w:lvl w:ilvl="2" w:tplc="FFFFFFFF" w:tentative="1">
      <w:start w:val="1"/>
      <w:numFmt w:val="lowerRoman"/>
      <w:lvlText w:val="%3."/>
      <w:lvlJc w:val="right"/>
      <w:pPr>
        <w:ind w:left="3216" w:hanging="180"/>
      </w:pPr>
    </w:lvl>
    <w:lvl w:ilvl="3" w:tplc="FFFFFFFF" w:tentative="1">
      <w:start w:val="1"/>
      <w:numFmt w:val="decimal"/>
      <w:lvlText w:val="%4."/>
      <w:lvlJc w:val="left"/>
      <w:pPr>
        <w:ind w:left="3936" w:hanging="360"/>
      </w:pPr>
    </w:lvl>
    <w:lvl w:ilvl="4" w:tplc="FFFFFFFF" w:tentative="1">
      <w:start w:val="1"/>
      <w:numFmt w:val="lowerLetter"/>
      <w:lvlText w:val="%5."/>
      <w:lvlJc w:val="left"/>
      <w:pPr>
        <w:ind w:left="4656" w:hanging="360"/>
      </w:pPr>
    </w:lvl>
    <w:lvl w:ilvl="5" w:tplc="FFFFFFFF" w:tentative="1">
      <w:start w:val="1"/>
      <w:numFmt w:val="lowerRoman"/>
      <w:lvlText w:val="%6."/>
      <w:lvlJc w:val="right"/>
      <w:pPr>
        <w:ind w:left="5376" w:hanging="180"/>
      </w:pPr>
    </w:lvl>
    <w:lvl w:ilvl="6" w:tplc="FFFFFFFF" w:tentative="1">
      <w:start w:val="1"/>
      <w:numFmt w:val="decimal"/>
      <w:lvlText w:val="%7."/>
      <w:lvlJc w:val="left"/>
      <w:pPr>
        <w:ind w:left="6096" w:hanging="360"/>
      </w:pPr>
    </w:lvl>
    <w:lvl w:ilvl="7" w:tplc="FFFFFFFF" w:tentative="1">
      <w:start w:val="1"/>
      <w:numFmt w:val="lowerLetter"/>
      <w:lvlText w:val="%8."/>
      <w:lvlJc w:val="left"/>
      <w:pPr>
        <w:ind w:left="6816" w:hanging="360"/>
      </w:pPr>
    </w:lvl>
    <w:lvl w:ilvl="8" w:tplc="FFFFFFFF" w:tentative="1">
      <w:start w:val="1"/>
      <w:numFmt w:val="lowerRoman"/>
      <w:lvlText w:val="%9."/>
      <w:lvlJc w:val="right"/>
      <w:pPr>
        <w:ind w:left="7536" w:hanging="180"/>
      </w:pPr>
    </w:lvl>
  </w:abstractNum>
  <w:num w:numId="1">
    <w:abstractNumId w:val="15"/>
  </w:num>
  <w:num w:numId="2">
    <w:abstractNumId w:val="7"/>
  </w:num>
  <w:num w:numId="3">
    <w:abstractNumId w:val="10"/>
  </w:num>
  <w:num w:numId="4">
    <w:abstractNumId w:val="13"/>
  </w:num>
  <w:num w:numId="5">
    <w:abstractNumId w:val="2"/>
  </w:num>
  <w:num w:numId="6">
    <w:abstractNumId w:val="17"/>
  </w:num>
  <w:num w:numId="7">
    <w:abstractNumId w:val="3"/>
  </w:num>
  <w:num w:numId="8">
    <w:abstractNumId w:val="8"/>
  </w:num>
  <w:num w:numId="9">
    <w:abstractNumId w:val="11"/>
  </w:num>
  <w:num w:numId="10">
    <w:abstractNumId w:val="9"/>
  </w:num>
  <w:num w:numId="11">
    <w:abstractNumId w:val="0"/>
  </w:num>
  <w:num w:numId="12">
    <w:abstractNumId w:val="14"/>
  </w:num>
  <w:num w:numId="13">
    <w:abstractNumId w:val="4"/>
  </w:num>
  <w:num w:numId="14">
    <w:abstractNumId w:val="12"/>
  </w:num>
  <w:num w:numId="15">
    <w:abstractNumId w:val="16"/>
  </w:num>
  <w:num w:numId="16">
    <w:abstractNumId w:val="1"/>
  </w:num>
  <w:num w:numId="17">
    <w:abstractNumId w:val="6"/>
  </w:num>
  <w:num w:numId="1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10FB"/>
    <w:rsid w:val="00003E3E"/>
    <w:rsid w:val="000079D4"/>
    <w:rsid w:val="00016620"/>
    <w:rsid w:val="00016663"/>
    <w:rsid w:val="00020C58"/>
    <w:rsid w:val="00043A5E"/>
    <w:rsid w:val="00071887"/>
    <w:rsid w:val="0007740B"/>
    <w:rsid w:val="000B1B28"/>
    <w:rsid w:val="000B60DD"/>
    <w:rsid w:val="000B641B"/>
    <w:rsid w:val="000C10B0"/>
    <w:rsid w:val="000C2A77"/>
    <w:rsid w:val="000C41AC"/>
    <w:rsid w:val="000D779D"/>
    <w:rsid w:val="000F79C2"/>
    <w:rsid w:val="0010517B"/>
    <w:rsid w:val="00117997"/>
    <w:rsid w:val="00136196"/>
    <w:rsid w:val="00143B76"/>
    <w:rsid w:val="00156854"/>
    <w:rsid w:val="00161690"/>
    <w:rsid w:val="001631C7"/>
    <w:rsid w:val="001648B6"/>
    <w:rsid w:val="00165699"/>
    <w:rsid w:val="001704A2"/>
    <w:rsid w:val="001A5BF7"/>
    <w:rsid w:val="001B0F8B"/>
    <w:rsid w:val="001B4210"/>
    <w:rsid w:val="001B74E5"/>
    <w:rsid w:val="001C1D5B"/>
    <w:rsid w:val="001D22A2"/>
    <w:rsid w:val="002113EC"/>
    <w:rsid w:val="00211DAF"/>
    <w:rsid w:val="00215D45"/>
    <w:rsid w:val="00230BDB"/>
    <w:rsid w:val="00232AEF"/>
    <w:rsid w:val="00255896"/>
    <w:rsid w:val="002562BA"/>
    <w:rsid w:val="00260B4D"/>
    <w:rsid w:val="002611A9"/>
    <w:rsid w:val="00262327"/>
    <w:rsid w:val="0028243C"/>
    <w:rsid w:val="00283750"/>
    <w:rsid w:val="00285455"/>
    <w:rsid w:val="00297313"/>
    <w:rsid w:val="002A28F4"/>
    <w:rsid w:val="002B3651"/>
    <w:rsid w:val="002C1E4A"/>
    <w:rsid w:val="002C28FE"/>
    <w:rsid w:val="002C34A4"/>
    <w:rsid w:val="002E6824"/>
    <w:rsid w:val="002F1AC1"/>
    <w:rsid w:val="002F518B"/>
    <w:rsid w:val="0030143E"/>
    <w:rsid w:val="0031020D"/>
    <w:rsid w:val="00310F5D"/>
    <w:rsid w:val="00313D25"/>
    <w:rsid w:val="003320C4"/>
    <w:rsid w:val="0034282D"/>
    <w:rsid w:val="00356D1C"/>
    <w:rsid w:val="00360E9A"/>
    <w:rsid w:val="00385438"/>
    <w:rsid w:val="00393D5C"/>
    <w:rsid w:val="003A499F"/>
    <w:rsid w:val="003A5040"/>
    <w:rsid w:val="003C0F2E"/>
    <w:rsid w:val="003C7889"/>
    <w:rsid w:val="003D5161"/>
    <w:rsid w:val="003E1ECE"/>
    <w:rsid w:val="003F496C"/>
    <w:rsid w:val="00402A8A"/>
    <w:rsid w:val="004069B9"/>
    <w:rsid w:val="00406FB1"/>
    <w:rsid w:val="00413BAD"/>
    <w:rsid w:val="0041502B"/>
    <w:rsid w:val="00423054"/>
    <w:rsid w:val="00425443"/>
    <w:rsid w:val="00442CC7"/>
    <w:rsid w:val="004458D9"/>
    <w:rsid w:val="004714D8"/>
    <w:rsid w:val="00474953"/>
    <w:rsid w:val="00477FE2"/>
    <w:rsid w:val="004A1378"/>
    <w:rsid w:val="004A3B8D"/>
    <w:rsid w:val="004A515C"/>
    <w:rsid w:val="004A6559"/>
    <w:rsid w:val="004B1C42"/>
    <w:rsid w:val="004B4A2A"/>
    <w:rsid w:val="004B6A4E"/>
    <w:rsid w:val="004C6AC4"/>
    <w:rsid w:val="004D3C86"/>
    <w:rsid w:val="004D68ED"/>
    <w:rsid w:val="004D6FE4"/>
    <w:rsid w:val="004D7814"/>
    <w:rsid w:val="004E7552"/>
    <w:rsid w:val="004E7762"/>
    <w:rsid w:val="004F0EE4"/>
    <w:rsid w:val="004F22D5"/>
    <w:rsid w:val="004F4A49"/>
    <w:rsid w:val="00507069"/>
    <w:rsid w:val="00516271"/>
    <w:rsid w:val="0052029A"/>
    <w:rsid w:val="005359A3"/>
    <w:rsid w:val="005360BC"/>
    <w:rsid w:val="0054485F"/>
    <w:rsid w:val="00553B34"/>
    <w:rsid w:val="00555B73"/>
    <w:rsid w:val="005A34FE"/>
    <w:rsid w:val="005B3CF1"/>
    <w:rsid w:val="005C5777"/>
    <w:rsid w:val="005C5A8B"/>
    <w:rsid w:val="005E36CE"/>
    <w:rsid w:val="005E4C69"/>
    <w:rsid w:val="005F71A9"/>
    <w:rsid w:val="00612B1D"/>
    <w:rsid w:val="00621B00"/>
    <w:rsid w:val="006262A6"/>
    <w:rsid w:val="00626C96"/>
    <w:rsid w:val="00644516"/>
    <w:rsid w:val="006479E8"/>
    <w:rsid w:val="00655E1B"/>
    <w:rsid w:val="006615C0"/>
    <w:rsid w:val="00665D74"/>
    <w:rsid w:val="006803DF"/>
    <w:rsid w:val="00691AA1"/>
    <w:rsid w:val="006A13F3"/>
    <w:rsid w:val="006A3CA4"/>
    <w:rsid w:val="006B4E98"/>
    <w:rsid w:val="006C233A"/>
    <w:rsid w:val="006C6387"/>
    <w:rsid w:val="006F3A62"/>
    <w:rsid w:val="006F58A1"/>
    <w:rsid w:val="00737025"/>
    <w:rsid w:val="00767332"/>
    <w:rsid w:val="00767365"/>
    <w:rsid w:val="00772267"/>
    <w:rsid w:val="00776019"/>
    <w:rsid w:val="00784AAF"/>
    <w:rsid w:val="0078718D"/>
    <w:rsid w:val="007A0D10"/>
    <w:rsid w:val="007A60FD"/>
    <w:rsid w:val="007A72A7"/>
    <w:rsid w:val="007B518D"/>
    <w:rsid w:val="007D1450"/>
    <w:rsid w:val="007D65C7"/>
    <w:rsid w:val="007E2AB1"/>
    <w:rsid w:val="007E2F88"/>
    <w:rsid w:val="00802DC1"/>
    <w:rsid w:val="0081391E"/>
    <w:rsid w:val="00814DB1"/>
    <w:rsid w:val="008240D1"/>
    <w:rsid w:val="008244A7"/>
    <w:rsid w:val="008257FB"/>
    <w:rsid w:val="008326EC"/>
    <w:rsid w:val="00832EF0"/>
    <w:rsid w:val="00834A71"/>
    <w:rsid w:val="00862315"/>
    <w:rsid w:val="008740ED"/>
    <w:rsid w:val="008A06CC"/>
    <w:rsid w:val="008A19FF"/>
    <w:rsid w:val="008A5586"/>
    <w:rsid w:val="008C559D"/>
    <w:rsid w:val="008D61B8"/>
    <w:rsid w:val="008E5FCB"/>
    <w:rsid w:val="008F1281"/>
    <w:rsid w:val="008F2022"/>
    <w:rsid w:val="00905D77"/>
    <w:rsid w:val="00920B8D"/>
    <w:rsid w:val="00921636"/>
    <w:rsid w:val="009348E1"/>
    <w:rsid w:val="00940D24"/>
    <w:rsid w:val="009570FC"/>
    <w:rsid w:val="00973D71"/>
    <w:rsid w:val="00976433"/>
    <w:rsid w:val="0099110D"/>
    <w:rsid w:val="0099441E"/>
    <w:rsid w:val="009B4DEF"/>
    <w:rsid w:val="009D2865"/>
    <w:rsid w:val="009D3404"/>
    <w:rsid w:val="009E38D2"/>
    <w:rsid w:val="009F275A"/>
    <w:rsid w:val="009F35FA"/>
    <w:rsid w:val="00A251EF"/>
    <w:rsid w:val="00A35480"/>
    <w:rsid w:val="00A44159"/>
    <w:rsid w:val="00A4778D"/>
    <w:rsid w:val="00A62537"/>
    <w:rsid w:val="00A852CE"/>
    <w:rsid w:val="00A86E57"/>
    <w:rsid w:val="00A8721E"/>
    <w:rsid w:val="00A910FB"/>
    <w:rsid w:val="00A93FF4"/>
    <w:rsid w:val="00AD6717"/>
    <w:rsid w:val="00AF2010"/>
    <w:rsid w:val="00AF3CD9"/>
    <w:rsid w:val="00AF5529"/>
    <w:rsid w:val="00B13E9A"/>
    <w:rsid w:val="00B17BE4"/>
    <w:rsid w:val="00B2142C"/>
    <w:rsid w:val="00B31168"/>
    <w:rsid w:val="00B34E8D"/>
    <w:rsid w:val="00B35DC7"/>
    <w:rsid w:val="00B70B6F"/>
    <w:rsid w:val="00B73B90"/>
    <w:rsid w:val="00B817BF"/>
    <w:rsid w:val="00B94673"/>
    <w:rsid w:val="00BA13AA"/>
    <w:rsid w:val="00BA42A5"/>
    <w:rsid w:val="00BB0CEF"/>
    <w:rsid w:val="00BB2B77"/>
    <w:rsid w:val="00BC33A4"/>
    <w:rsid w:val="00BD1E6C"/>
    <w:rsid w:val="00BE1F38"/>
    <w:rsid w:val="00BE7DA6"/>
    <w:rsid w:val="00C012E4"/>
    <w:rsid w:val="00C07B62"/>
    <w:rsid w:val="00C35A51"/>
    <w:rsid w:val="00C45C17"/>
    <w:rsid w:val="00C64B66"/>
    <w:rsid w:val="00C73A87"/>
    <w:rsid w:val="00C777AC"/>
    <w:rsid w:val="00CC1490"/>
    <w:rsid w:val="00CC27F1"/>
    <w:rsid w:val="00CD1397"/>
    <w:rsid w:val="00CE3C4A"/>
    <w:rsid w:val="00CF7715"/>
    <w:rsid w:val="00D166A2"/>
    <w:rsid w:val="00D43746"/>
    <w:rsid w:val="00D460AC"/>
    <w:rsid w:val="00D50438"/>
    <w:rsid w:val="00D54146"/>
    <w:rsid w:val="00D566D1"/>
    <w:rsid w:val="00D632EA"/>
    <w:rsid w:val="00D77BFE"/>
    <w:rsid w:val="00D806D3"/>
    <w:rsid w:val="00D833D1"/>
    <w:rsid w:val="00D83F6E"/>
    <w:rsid w:val="00D919A2"/>
    <w:rsid w:val="00DA16D3"/>
    <w:rsid w:val="00DA2F53"/>
    <w:rsid w:val="00DA4AD5"/>
    <w:rsid w:val="00DA7ED4"/>
    <w:rsid w:val="00DC0073"/>
    <w:rsid w:val="00DE230B"/>
    <w:rsid w:val="00DE4274"/>
    <w:rsid w:val="00DE5E3E"/>
    <w:rsid w:val="00DF2DA5"/>
    <w:rsid w:val="00E076CD"/>
    <w:rsid w:val="00E23CDD"/>
    <w:rsid w:val="00E25D75"/>
    <w:rsid w:val="00E30762"/>
    <w:rsid w:val="00E463D0"/>
    <w:rsid w:val="00E52EB5"/>
    <w:rsid w:val="00E541FE"/>
    <w:rsid w:val="00E55DAE"/>
    <w:rsid w:val="00E67E16"/>
    <w:rsid w:val="00E74674"/>
    <w:rsid w:val="00E8076A"/>
    <w:rsid w:val="00E8649B"/>
    <w:rsid w:val="00E965A5"/>
    <w:rsid w:val="00EA0547"/>
    <w:rsid w:val="00EB62B7"/>
    <w:rsid w:val="00EB7535"/>
    <w:rsid w:val="00EC0FFE"/>
    <w:rsid w:val="00EC3467"/>
    <w:rsid w:val="00EC356B"/>
    <w:rsid w:val="00EC4301"/>
    <w:rsid w:val="00EC7CDA"/>
    <w:rsid w:val="00ED3CCF"/>
    <w:rsid w:val="00EE0090"/>
    <w:rsid w:val="00EE0ED4"/>
    <w:rsid w:val="00EE2F86"/>
    <w:rsid w:val="00EE36F2"/>
    <w:rsid w:val="00EE4A55"/>
    <w:rsid w:val="00EE7BDB"/>
    <w:rsid w:val="00F05415"/>
    <w:rsid w:val="00F130EF"/>
    <w:rsid w:val="00F3545B"/>
    <w:rsid w:val="00F467E2"/>
    <w:rsid w:val="00F57FF7"/>
    <w:rsid w:val="00F81E8B"/>
    <w:rsid w:val="00F851FD"/>
    <w:rsid w:val="00F97120"/>
    <w:rsid w:val="00F97B8A"/>
    <w:rsid w:val="00FA65A2"/>
    <w:rsid w:val="00FB0655"/>
    <w:rsid w:val="00FC781F"/>
    <w:rsid w:val="00FD31DB"/>
    <w:rsid w:val="00FE228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793F4780"/>
  <w15:chartTrackingRefBased/>
  <w15:docId w15:val="{743FE6CA-DA27-4531-9528-D05757726F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F22D5"/>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402A8A"/>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iPriority w:val="9"/>
    <w:semiHidden/>
    <w:unhideWhenUsed/>
    <w:qFormat/>
    <w:rsid w:val="0026232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har"/>
    <w:uiPriority w:val="9"/>
    <w:semiHidden/>
    <w:unhideWhenUsed/>
    <w:qFormat/>
    <w:rsid w:val="007D1450"/>
    <w:pPr>
      <w:keepNext/>
      <w:keepLines/>
      <w:spacing w:before="40"/>
      <w:outlineLvl w:val="2"/>
    </w:pPr>
    <w:rPr>
      <w:rFonts w:asciiTheme="majorHAnsi" w:eastAsiaTheme="majorEastAsia" w:hAnsiTheme="majorHAnsi" w:cstheme="majorBidi"/>
      <w:color w:val="1F3763" w:themeColor="accent1" w:themeShade="7F"/>
    </w:rPr>
  </w:style>
  <w:style w:type="paragraph" w:styleId="Ttulo4">
    <w:name w:val="heading 4"/>
    <w:basedOn w:val="Normal"/>
    <w:next w:val="Normal"/>
    <w:link w:val="Ttulo4Char"/>
    <w:uiPriority w:val="9"/>
    <w:unhideWhenUsed/>
    <w:qFormat/>
    <w:rsid w:val="00CC27F1"/>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A910FB"/>
    <w:pPr>
      <w:tabs>
        <w:tab w:val="center" w:pos="4252"/>
        <w:tab w:val="right" w:pos="8504"/>
      </w:tabs>
    </w:pPr>
    <w:rPr>
      <w:rFonts w:asciiTheme="minorHAnsi" w:eastAsiaTheme="minorHAnsi" w:hAnsiTheme="minorHAnsi" w:cstheme="minorBidi"/>
      <w:sz w:val="22"/>
      <w:szCs w:val="22"/>
      <w:lang w:eastAsia="en-US"/>
    </w:rPr>
  </w:style>
  <w:style w:type="character" w:customStyle="1" w:styleId="CabealhoChar">
    <w:name w:val="Cabeçalho Char"/>
    <w:basedOn w:val="Fontepargpadro"/>
    <w:link w:val="Cabealho"/>
    <w:uiPriority w:val="99"/>
    <w:rsid w:val="00A910FB"/>
  </w:style>
  <w:style w:type="paragraph" w:styleId="Rodap">
    <w:name w:val="footer"/>
    <w:basedOn w:val="Normal"/>
    <w:link w:val="RodapChar"/>
    <w:uiPriority w:val="99"/>
    <w:unhideWhenUsed/>
    <w:rsid w:val="00A910FB"/>
    <w:pPr>
      <w:tabs>
        <w:tab w:val="center" w:pos="4252"/>
        <w:tab w:val="right" w:pos="8504"/>
      </w:tabs>
    </w:pPr>
    <w:rPr>
      <w:rFonts w:asciiTheme="minorHAnsi" w:eastAsiaTheme="minorHAnsi" w:hAnsiTheme="minorHAnsi" w:cstheme="minorBidi"/>
      <w:sz w:val="22"/>
      <w:szCs w:val="22"/>
      <w:lang w:eastAsia="en-US"/>
    </w:rPr>
  </w:style>
  <w:style w:type="character" w:customStyle="1" w:styleId="RodapChar">
    <w:name w:val="Rodapé Char"/>
    <w:basedOn w:val="Fontepargpadro"/>
    <w:link w:val="Rodap"/>
    <w:uiPriority w:val="99"/>
    <w:rsid w:val="00A910FB"/>
  </w:style>
  <w:style w:type="paragraph" w:customStyle="1" w:styleId="Default">
    <w:name w:val="Default"/>
    <w:rsid w:val="004F22D5"/>
    <w:pPr>
      <w:autoSpaceDE w:val="0"/>
      <w:autoSpaceDN w:val="0"/>
      <w:adjustRightInd w:val="0"/>
      <w:spacing w:after="0" w:line="240" w:lineRule="auto"/>
    </w:pPr>
    <w:rPr>
      <w:rFonts w:ascii="ACMOFI+Arial" w:eastAsia="Calibri" w:hAnsi="ACMOFI+Arial" w:cs="ACMOFI+Arial"/>
      <w:color w:val="000000"/>
      <w:sz w:val="24"/>
      <w:szCs w:val="24"/>
    </w:rPr>
  </w:style>
  <w:style w:type="character" w:styleId="Hyperlink">
    <w:name w:val="Hyperlink"/>
    <w:basedOn w:val="Fontepargpadro"/>
    <w:uiPriority w:val="99"/>
    <w:unhideWhenUsed/>
    <w:rsid w:val="00DA7ED4"/>
    <w:rPr>
      <w:color w:val="0563C1" w:themeColor="hyperlink"/>
      <w:u w:val="single"/>
    </w:rPr>
  </w:style>
  <w:style w:type="paragraph" w:styleId="NormalWeb">
    <w:name w:val="Normal (Web)"/>
    <w:basedOn w:val="Normal"/>
    <w:uiPriority w:val="99"/>
    <w:unhideWhenUsed/>
    <w:rsid w:val="001D22A2"/>
    <w:pPr>
      <w:spacing w:before="100" w:beforeAutospacing="1" w:after="100" w:afterAutospacing="1"/>
      <w:ind w:firstLine="567"/>
      <w:jc w:val="both"/>
    </w:pPr>
    <w:rPr>
      <w:rFonts w:ascii="Arial" w:hAnsi="Arial" w:cs="Arial"/>
      <w:color w:val="000000"/>
      <w:sz w:val="15"/>
      <w:szCs w:val="15"/>
    </w:rPr>
  </w:style>
  <w:style w:type="character" w:customStyle="1" w:styleId="Ttulo4Char">
    <w:name w:val="Título 4 Char"/>
    <w:basedOn w:val="Fontepargpadro"/>
    <w:link w:val="Ttulo4"/>
    <w:uiPriority w:val="9"/>
    <w:rsid w:val="00CC27F1"/>
    <w:rPr>
      <w:rFonts w:asciiTheme="majorHAnsi" w:eastAsiaTheme="majorEastAsia" w:hAnsiTheme="majorHAnsi" w:cstheme="majorBidi"/>
      <w:i/>
      <w:iCs/>
      <w:color w:val="2F5496" w:themeColor="accent1" w:themeShade="BF"/>
      <w:sz w:val="24"/>
      <w:szCs w:val="24"/>
      <w:lang w:eastAsia="pt-BR"/>
    </w:rPr>
  </w:style>
  <w:style w:type="paragraph" w:styleId="Corpodetexto">
    <w:name w:val="Body Text"/>
    <w:basedOn w:val="Normal"/>
    <w:link w:val="CorpodetextoChar"/>
    <w:uiPriority w:val="99"/>
    <w:unhideWhenUsed/>
    <w:rsid w:val="00F97120"/>
    <w:pPr>
      <w:spacing w:after="120"/>
    </w:pPr>
  </w:style>
  <w:style w:type="character" w:customStyle="1" w:styleId="CorpodetextoChar">
    <w:name w:val="Corpo de texto Char"/>
    <w:basedOn w:val="Fontepargpadro"/>
    <w:link w:val="Corpodetexto"/>
    <w:uiPriority w:val="99"/>
    <w:rsid w:val="00F97120"/>
    <w:rPr>
      <w:rFonts w:ascii="Times New Roman" w:eastAsia="Times New Roman" w:hAnsi="Times New Roman" w:cs="Times New Roman"/>
      <w:sz w:val="24"/>
      <w:szCs w:val="24"/>
      <w:lang w:eastAsia="pt-BR"/>
    </w:rPr>
  </w:style>
  <w:style w:type="paragraph" w:styleId="SemEspaamento">
    <w:name w:val="No Spacing"/>
    <w:uiPriority w:val="1"/>
    <w:qFormat/>
    <w:rsid w:val="00F97120"/>
    <w:pPr>
      <w:spacing w:after="0" w:line="240" w:lineRule="auto"/>
    </w:pPr>
    <w:rPr>
      <w:rFonts w:ascii="Calibri" w:eastAsia="Times New Roman" w:hAnsi="Calibri" w:cs="Times New Roman"/>
      <w:lang w:eastAsia="pt-BR"/>
    </w:rPr>
  </w:style>
  <w:style w:type="paragraph" w:customStyle="1" w:styleId="Corpodetexto23">
    <w:name w:val="Corpo de texto 23"/>
    <w:basedOn w:val="Normal"/>
    <w:uiPriority w:val="99"/>
    <w:rsid w:val="00F97120"/>
    <w:pPr>
      <w:suppressAutoHyphens/>
      <w:jc w:val="both"/>
    </w:pPr>
    <w:rPr>
      <w:b/>
      <w:bCs/>
      <w:sz w:val="36"/>
      <w:szCs w:val="36"/>
      <w:lang w:eastAsia="ar-SA"/>
    </w:rPr>
  </w:style>
  <w:style w:type="character" w:styleId="Forte">
    <w:name w:val="Strong"/>
    <w:basedOn w:val="Fontepargpadro"/>
    <w:uiPriority w:val="22"/>
    <w:qFormat/>
    <w:rsid w:val="00285455"/>
    <w:rPr>
      <w:b/>
      <w:bCs/>
    </w:rPr>
  </w:style>
  <w:style w:type="paragraph" w:customStyle="1" w:styleId="Recuodecorpodetexto21">
    <w:name w:val="Recuo de corpo de texto 21"/>
    <w:basedOn w:val="Normal"/>
    <w:rsid w:val="00285455"/>
    <w:pPr>
      <w:widowControl w:val="0"/>
      <w:suppressAutoHyphens/>
      <w:ind w:firstLine="1418"/>
      <w:jc w:val="both"/>
    </w:pPr>
    <w:rPr>
      <w:rFonts w:ascii="Arial" w:eastAsia="Lucida Sans Unicode" w:hAnsi="Arial"/>
      <w:noProof/>
      <w:color w:val="000000"/>
      <w:kern w:val="1"/>
      <w:sz w:val="28"/>
    </w:rPr>
  </w:style>
  <w:style w:type="character" w:customStyle="1" w:styleId="CharacterStyle1">
    <w:name w:val="Character Style 1"/>
    <w:uiPriority w:val="99"/>
    <w:rsid w:val="00285455"/>
    <w:rPr>
      <w:rFonts w:ascii="Arial" w:hAnsi="Arial" w:cs="Arial"/>
      <w:sz w:val="28"/>
      <w:szCs w:val="28"/>
    </w:rPr>
  </w:style>
  <w:style w:type="paragraph" w:styleId="PargrafodaLista">
    <w:name w:val="List Paragraph"/>
    <w:basedOn w:val="Normal"/>
    <w:uiPriority w:val="34"/>
    <w:qFormat/>
    <w:rsid w:val="0007740B"/>
    <w:pPr>
      <w:spacing w:after="200" w:line="276" w:lineRule="auto"/>
      <w:ind w:left="720"/>
      <w:contextualSpacing/>
    </w:pPr>
    <w:rPr>
      <w:rFonts w:asciiTheme="minorHAnsi" w:eastAsiaTheme="minorEastAsia" w:hAnsiTheme="minorHAnsi" w:cstheme="minorBidi"/>
      <w:sz w:val="22"/>
      <w:szCs w:val="22"/>
    </w:rPr>
  </w:style>
  <w:style w:type="table" w:styleId="Tabelacomgrade">
    <w:name w:val="Table Grid"/>
    <w:basedOn w:val="Tabelanormal"/>
    <w:uiPriority w:val="39"/>
    <w:rsid w:val="004C6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
    <w:name w:val="Título 1 Char"/>
    <w:basedOn w:val="Fontepargpadro"/>
    <w:link w:val="Ttulo1"/>
    <w:uiPriority w:val="9"/>
    <w:rsid w:val="00402A8A"/>
    <w:rPr>
      <w:rFonts w:asciiTheme="majorHAnsi" w:eastAsiaTheme="majorEastAsia" w:hAnsiTheme="majorHAnsi" w:cstheme="majorBidi"/>
      <w:color w:val="2F5496" w:themeColor="accent1" w:themeShade="BF"/>
      <w:sz w:val="32"/>
      <w:szCs w:val="32"/>
      <w:lang w:eastAsia="pt-BR"/>
    </w:rPr>
  </w:style>
  <w:style w:type="paragraph" w:styleId="Recuodecorpodetexto">
    <w:name w:val="Body Text Indent"/>
    <w:basedOn w:val="Normal"/>
    <w:link w:val="RecuodecorpodetextoChar"/>
    <w:uiPriority w:val="99"/>
    <w:unhideWhenUsed/>
    <w:rsid w:val="007E2AB1"/>
    <w:pPr>
      <w:spacing w:after="120"/>
      <w:ind w:left="283"/>
    </w:pPr>
  </w:style>
  <w:style w:type="character" w:customStyle="1" w:styleId="RecuodecorpodetextoChar">
    <w:name w:val="Recuo de corpo de texto Char"/>
    <w:basedOn w:val="Fontepargpadro"/>
    <w:link w:val="Recuodecorpodetexto"/>
    <w:uiPriority w:val="99"/>
    <w:rsid w:val="007E2AB1"/>
    <w:rPr>
      <w:rFonts w:ascii="Times New Roman" w:eastAsia="Times New Roman" w:hAnsi="Times New Roman" w:cs="Times New Roman"/>
      <w:sz w:val="24"/>
      <w:szCs w:val="24"/>
      <w:lang w:eastAsia="pt-BR"/>
    </w:rPr>
  </w:style>
  <w:style w:type="paragraph" w:customStyle="1" w:styleId="Style2">
    <w:name w:val="Style 2"/>
    <w:uiPriority w:val="99"/>
    <w:rsid w:val="007E2AB1"/>
    <w:pPr>
      <w:widowControl w:val="0"/>
      <w:autoSpaceDE w:val="0"/>
      <w:autoSpaceDN w:val="0"/>
      <w:spacing w:before="36" w:after="0" w:line="302" w:lineRule="auto"/>
    </w:pPr>
    <w:rPr>
      <w:rFonts w:ascii="Arial" w:eastAsia="Times New Roman" w:hAnsi="Arial" w:cs="Arial"/>
      <w:sz w:val="28"/>
      <w:szCs w:val="28"/>
      <w:lang w:val="es-ES" w:eastAsia="pt-BR"/>
    </w:rPr>
  </w:style>
  <w:style w:type="paragraph" w:customStyle="1" w:styleId="Style1">
    <w:name w:val="Style 1"/>
    <w:uiPriority w:val="99"/>
    <w:rsid w:val="007E2AB1"/>
    <w:pPr>
      <w:widowControl w:val="0"/>
      <w:autoSpaceDE w:val="0"/>
      <w:autoSpaceDN w:val="0"/>
      <w:adjustRightInd w:val="0"/>
      <w:spacing w:after="0" w:line="240" w:lineRule="auto"/>
    </w:pPr>
    <w:rPr>
      <w:rFonts w:ascii="Times New Roman" w:eastAsia="Times New Roman" w:hAnsi="Times New Roman" w:cs="Times New Roman"/>
      <w:sz w:val="20"/>
      <w:szCs w:val="20"/>
      <w:lang w:val="es-ES" w:eastAsia="pt-BR"/>
    </w:rPr>
  </w:style>
  <w:style w:type="paragraph" w:styleId="Textoembloco">
    <w:name w:val="Block Text"/>
    <w:basedOn w:val="Normal"/>
    <w:rsid w:val="00E23CDD"/>
    <w:pPr>
      <w:ind w:left="284" w:right="333"/>
      <w:jc w:val="both"/>
    </w:pPr>
    <w:rPr>
      <w:rFonts w:ascii="Verdana" w:hAnsi="Verdana"/>
      <w:sz w:val="28"/>
      <w:szCs w:val="20"/>
    </w:rPr>
  </w:style>
  <w:style w:type="paragraph" w:customStyle="1" w:styleId="Ttulo10">
    <w:name w:val="Título1"/>
    <w:basedOn w:val="Normal"/>
    <w:qFormat/>
    <w:rsid w:val="003C0F2E"/>
    <w:pPr>
      <w:suppressAutoHyphens/>
      <w:jc w:val="center"/>
    </w:pPr>
    <w:rPr>
      <w:rFonts w:ascii="Arial" w:hAnsi="Arial" w:cs="Arial"/>
      <w:b/>
      <w:szCs w:val="20"/>
      <w:lang w:eastAsia="zh-CN"/>
    </w:rPr>
  </w:style>
  <w:style w:type="paragraph" w:styleId="Textodebalo">
    <w:name w:val="Balloon Text"/>
    <w:basedOn w:val="Normal"/>
    <w:link w:val="TextodebaloChar"/>
    <w:uiPriority w:val="99"/>
    <w:semiHidden/>
    <w:unhideWhenUsed/>
    <w:rsid w:val="008E5FCB"/>
    <w:rPr>
      <w:rFonts w:ascii="Segoe UI" w:hAnsi="Segoe UI" w:cs="Segoe UI"/>
      <w:sz w:val="18"/>
      <w:szCs w:val="18"/>
    </w:rPr>
  </w:style>
  <w:style w:type="character" w:customStyle="1" w:styleId="TextodebaloChar">
    <w:name w:val="Texto de balão Char"/>
    <w:basedOn w:val="Fontepargpadro"/>
    <w:link w:val="Textodebalo"/>
    <w:uiPriority w:val="99"/>
    <w:semiHidden/>
    <w:rsid w:val="008E5FCB"/>
    <w:rPr>
      <w:rFonts w:ascii="Segoe UI" w:eastAsia="Times New Roman" w:hAnsi="Segoe UI" w:cs="Segoe UI"/>
      <w:sz w:val="18"/>
      <w:szCs w:val="18"/>
      <w:lang w:eastAsia="pt-BR"/>
    </w:rPr>
  </w:style>
  <w:style w:type="table" w:customStyle="1" w:styleId="TableNormal">
    <w:name w:val="Table Normal"/>
    <w:uiPriority w:val="2"/>
    <w:semiHidden/>
    <w:unhideWhenUsed/>
    <w:qFormat/>
    <w:rsid w:val="007B518D"/>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Refdecomentrio">
    <w:name w:val="annotation reference"/>
    <w:basedOn w:val="Fontepargpadro"/>
    <w:unhideWhenUsed/>
    <w:qFormat/>
    <w:rsid w:val="002C1E4A"/>
    <w:rPr>
      <w:sz w:val="16"/>
      <w:szCs w:val="16"/>
    </w:rPr>
  </w:style>
  <w:style w:type="paragraph" w:customStyle="1" w:styleId="Textodecomentrio1">
    <w:name w:val="Texto de comentário1"/>
    <w:basedOn w:val="Normal"/>
    <w:next w:val="Textodecomentrio"/>
    <w:link w:val="TextodecomentrioChar"/>
    <w:uiPriority w:val="99"/>
    <w:unhideWhenUsed/>
    <w:qFormat/>
    <w:rsid w:val="002C1E4A"/>
    <w:rPr>
      <w:rFonts w:ascii="Ecofont_Spranq_eco_Sans" w:eastAsiaTheme="minorHAnsi" w:hAnsi="Ecofont_Spranq_eco_Sans" w:cs="Tahoma"/>
      <w:sz w:val="22"/>
      <w:szCs w:val="22"/>
    </w:rPr>
  </w:style>
  <w:style w:type="character" w:customStyle="1" w:styleId="TextodecomentrioChar">
    <w:name w:val="Texto de comentário Char"/>
    <w:basedOn w:val="Fontepargpadro"/>
    <w:link w:val="Textodecomentrio1"/>
    <w:uiPriority w:val="99"/>
    <w:qFormat/>
    <w:rsid w:val="002C1E4A"/>
    <w:rPr>
      <w:rFonts w:ascii="Ecofont_Spranq_eco_Sans" w:hAnsi="Ecofont_Spranq_eco_Sans" w:cs="Tahoma"/>
      <w:lang w:eastAsia="pt-BR"/>
    </w:rPr>
  </w:style>
  <w:style w:type="paragraph" w:styleId="Textodecomentrio">
    <w:name w:val="annotation text"/>
    <w:basedOn w:val="Normal"/>
    <w:link w:val="TextodecomentrioChar1"/>
    <w:uiPriority w:val="99"/>
    <w:unhideWhenUsed/>
    <w:qFormat/>
    <w:rsid w:val="002C1E4A"/>
    <w:rPr>
      <w:sz w:val="20"/>
      <w:szCs w:val="20"/>
    </w:rPr>
  </w:style>
  <w:style w:type="character" w:customStyle="1" w:styleId="TextodecomentrioChar1">
    <w:name w:val="Texto de comentário Char1"/>
    <w:basedOn w:val="Fontepargpadro"/>
    <w:link w:val="Textodecomentrio"/>
    <w:uiPriority w:val="99"/>
    <w:semiHidden/>
    <w:rsid w:val="002C1E4A"/>
    <w:rPr>
      <w:rFonts w:ascii="Times New Roman" w:eastAsia="Times New Roman" w:hAnsi="Times New Roman" w:cs="Times New Roman"/>
      <w:sz w:val="20"/>
      <w:szCs w:val="20"/>
      <w:lang w:eastAsia="pt-BR"/>
    </w:rPr>
  </w:style>
  <w:style w:type="paragraph" w:customStyle="1" w:styleId="Nivel01">
    <w:name w:val="Nivel 01"/>
    <w:basedOn w:val="Ttulo1"/>
    <w:next w:val="Normal"/>
    <w:autoRedefine/>
    <w:qFormat/>
    <w:rsid w:val="002E6824"/>
    <w:pPr>
      <w:numPr>
        <w:numId w:val="13"/>
      </w:numPr>
      <w:tabs>
        <w:tab w:val="left" w:pos="567"/>
      </w:tabs>
      <w:spacing w:after="120" w:line="276" w:lineRule="auto"/>
      <w:ind w:left="0" w:firstLine="0"/>
      <w:jc w:val="both"/>
    </w:pPr>
    <w:rPr>
      <w:rFonts w:ascii="Arial" w:hAnsi="Arial" w:cs="Arial"/>
      <w:b/>
      <w:bCs/>
      <w:color w:val="auto"/>
      <w:sz w:val="20"/>
      <w:szCs w:val="20"/>
    </w:rPr>
  </w:style>
  <w:style w:type="paragraph" w:customStyle="1" w:styleId="Nivel2">
    <w:name w:val="Nivel 2"/>
    <w:basedOn w:val="Normal"/>
    <w:link w:val="Nivel2Char"/>
    <w:autoRedefine/>
    <w:qFormat/>
    <w:rsid w:val="002E6824"/>
    <w:pPr>
      <w:numPr>
        <w:ilvl w:val="1"/>
        <w:numId w:val="13"/>
      </w:numPr>
      <w:spacing w:before="120" w:after="120" w:line="276" w:lineRule="auto"/>
      <w:ind w:left="0" w:firstLine="0"/>
      <w:jc w:val="both"/>
    </w:pPr>
    <w:rPr>
      <w:rFonts w:ascii="Arial" w:eastAsiaTheme="minorEastAsia" w:hAnsi="Arial" w:cs="Arial"/>
      <w:color w:val="000000"/>
      <w:sz w:val="20"/>
      <w:szCs w:val="20"/>
      <w:lang w:eastAsia="en-US"/>
    </w:rPr>
  </w:style>
  <w:style w:type="paragraph" w:customStyle="1" w:styleId="Nivel3">
    <w:name w:val="Nivel 3"/>
    <w:basedOn w:val="Normal"/>
    <w:autoRedefine/>
    <w:qFormat/>
    <w:rsid w:val="002E6824"/>
    <w:pPr>
      <w:numPr>
        <w:ilvl w:val="2"/>
        <w:numId w:val="13"/>
      </w:numPr>
      <w:spacing w:before="120" w:after="120" w:line="276" w:lineRule="auto"/>
      <w:ind w:left="284" w:firstLine="0"/>
      <w:jc w:val="both"/>
    </w:pPr>
    <w:rPr>
      <w:rFonts w:ascii="Arial" w:eastAsiaTheme="minorEastAsia" w:hAnsi="Arial" w:cs="Arial"/>
      <w:color w:val="000000"/>
      <w:sz w:val="20"/>
      <w:szCs w:val="20"/>
      <w:lang w:eastAsia="en-US"/>
    </w:rPr>
  </w:style>
  <w:style w:type="paragraph" w:customStyle="1" w:styleId="Nivel4">
    <w:name w:val="Nivel 4"/>
    <w:basedOn w:val="Nivel3"/>
    <w:autoRedefine/>
    <w:qFormat/>
    <w:rsid w:val="002E6824"/>
    <w:pPr>
      <w:numPr>
        <w:ilvl w:val="3"/>
      </w:numPr>
      <w:ind w:left="567" w:firstLine="0"/>
    </w:pPr>
    <w:rPr>
      <w:color w:val="auto"/>
    </w:rPr>
  </w:style>
  <w:style w:type="paragraph" w:customStyle="1" w:styleId="Nivel5">
    <w:name w:val="Nivel 5"/>
    <w:basedOn w:val="Nivel4"/>
    <w:autoRedefine/>
    <w:qFormat/>
    <w:rsid w:val="002E6824"/>
    <w:pPr>
      <w:numPr>
        <w:ilvl w:val="4"/>
      </w:numPr>
      <w:ind w:left="1928" w:hanging="1077"/>
    </w:pPr>
  </w:style>
  <w:style w:type="character" w:customStyle="1" w:styleId="Nivel2Char">
    <w:name w:val="Nivel 2 Char"/>
    <w:basedOn w:val="Fontepargpadro"/>
    <w:link w:val="Nivel2"/>
    <w:locked/>
    <w:rsid w:val="002E6824"/>
    <w:rPr>
      <w:rFonts w:ascii="Arial" w:eastAsiaTheme="minorEastAsia" w:hAnsi="Arial" w:cs="Arial"/>
      <w:color w:val="000000"/>
      <w:sz w:val="20"/>
      <w:szCs w:val="20"/>
    </w:rPr>
  </w:style>
  <w:style w:type="paragraph" w:styleId="Assuntodocomentrio">
    <w:name w:val="annotation subject"/>
    <w:basedOn w:val="Textodecomentrio"/>
    <w:next w:val="Textodecomentrio"/>
    <w:link w:val="AssuntodocomentrioChar"/>
    <w:uiPriority w:val="99"/>
    <w:semiHidden/>
    <w:unhideWhenUsed/>
    <w:rsid w:val="00CD1397"/>
    <w:rPr>
      <w:b/>
      <w:bCs/>
    </w:rPr>
  </w:style>
  <w:style w:type="character" w:customStyle="1" w:styleId="AssuntodocomentrioChar">
    <w:name w:val="Assunto do comentário Char"/>
    <w:basedOn w:val="TextodecomentrioChar1"/>
    <w:link w:val="Assuntodocomentrio"/>
    <w:uiPriority w:val="99"/>
    <w:semiHidden/>
    <w:rsid w:val="00CD1397"/>
    <w:rPr>
      <w:rFonts w:ascii="Times New Roman" w:eastAsia="Times New Roman" w:hAnsi="Times New Roman" w:cs="Times New Roman"/>
      <w:b/>
      <w:bCs/>
      <w:sz w:val="20"/>
      <w:szCs w:val="20"/>
      <w:lang w:eastAsia="pt-BR"/>
    </w:rPr>
  </w:style>
  <w:style w:type="character" w:customStyle="1" w:styleId="Ttulo2Char">
    <w:name w:val="Título 2 Char"/>
    <w:basedOn w:val="Fontepargpadro"/>
    <w:link w:val="Ttulo2"/>
    <w:uiPriority w:val="9"/>
    <w:semiHidden/>
    <w:rsid w:val="00262327"/>
    <w:rPr>
      <w:rFonts w:asciiTheme="majorHAnsi" w:eastAsiaTheme="majorEastAsia" w:hAnsiTheme="majorHAnsi" w:cstheme="majorBidi"/>
      <w:color w:val="2F5496" w:themeColor="accent1" w:themeShade="BF"/>
      <w:sz w:val="26"/>
      <w:szCs w:val="26"/>
      <w:lang w:eastAsia="pt-BR"/>
    </w:rPr>
  </w:style>
  <w:style w:type="character" w:customStyle="1" w:styleId="Ttulo3Char">
    <w:name w:val="Título 3 Char"/>
    <w:basedOn w:val="Fontepargpadro"/>
    <w:link w:val="Ttulo3"/>
    <w:uiPriority w:val="9"/>
    <w:semiHidden/>
    <w:rsid w:val="007D1450"/>
    <w:rPr>
      <w:rFonts w:asciiTheme="majorHAnsi" w:eastAsiaTheme="majorEastAsia" w:hAnsiTheme="majorHAnsi" w:cstheme="majorBidi"/>
      <w:color w:val="1F3763" w:themeColor="accent1" w:themeShade="7F"/>
      <w:sz w:val="24"/>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68895">
      <w:bodyDiv w:val="1"/>
      <w:marLeft w:val="0"/>
      <w:marRight w:val="0"/>
      <w:marTop w:val="0"/>
      <w:marBottom w:val="0"/>
      <w:divBdr>
        <w:top w:val="none" w:sz="0" w:space="0" w:color="auto"/>
        <w:left w:val="none" w:sz="0" w:space="0" w:color="auto"/>
        <w:bottom w:val="none" w:sz="0" w:space="0" w:color="auto"/>
        <w:right w:val="none" w:sz="0" w:space="0" w:color="auto"/>
      </w:divBdr>
    </w:div>
    <w:div w:id="16391848">
      <w:bodyDiv w:val="1"/>
      <w:marLeft w:val="0"/>
      <w:marRight w:val="0"/>
      <w:marTop w:val="0"/>
      <w:marBottom w:val="0"/>
      <w:divBdr>
        <w:top w:val="none" w:sz="0" w:space="0" w:color="auto"/>
        <w:left w:val="none" w:sz="0" w:space="0" w:color="auto"/>
        <w:bottom w:val="none" w:sz="0" w:space="0" w:color="auto"/>
        <w:right w:val="none" w:sz="0" w:space="0" w:color="auto"/>
      </w:divBdr>
    </w:div>
    <w:div w:id="63384440">
      <w:bodyDiv w:val="1"/>
      <w:marLeft w:val="0"/>
      <w:marRight w:val="0"/>
      <w:marTop w:val="0"/>
      <w:marBottom w:val="0"/>
      <w:divBdr>
        <w:top w:val="none" w:sz="0" w:space="0" w:color="auto"/>
        <w:left w:val="none" w:sz="0" w:space="0" w:color="auto"/>
        <w:bottom w:val="none" w:sz="0" w:space="0" w:color="auto"/>
        <w:right w:val="none" w:sz="0" w:space="0" w:color="auto"/>
      </w:divBdr>
    </w:div>
    <w:div w:id="186985808">
      <w:bodyDiv w:val="1"/>
      <w:marLeft w:val="0"/>
      <w:marRight w:val="0"/>
      <w:marTop w:val="0"/>
      <w:marBottom w:val="0"/>
      <w:divBdr>
        <w:top w:val="none" w:sz="0" w:space="0" w:color="auto"/>
        <w:left w:val="none" w:sz="0" w:space="0" w:color="auto"/>
        <w:bottom w:val="none" w:sz="0" w:space="0" w:color="auto"/>
        <w:right w:val="none" w:sz="0" w:space="0" w:color="auto"/>
      </w:divBdr>
    </w:div>
    <w:div w:id="203370965">
      <w:bodyDiv w:val="1"/>
      <w:marLeft w:val="0"/>
      <w:marRight w:val="0"/>
      <w:marTop w:val="0"/>
      <w:marBottom w:val="0"/>
      <w:divBdr>
        <w:top w:val="none" w:sz="0" w:space="0" w:color="auto"/>
        <w:left w:val="none" w:sz="0" w:space="0" w:color="auto"/>
        <w:bottom w:val="none" w:sz="0" w:space="0" w:color="auto"/>
        <w:right w:val="none" w:sz="0" w:space="0" w:color="auto"/>
      </w:divBdr>
    </w:div>
    <w:div w:id="318584897">
      <w:bodyDiv w:val="1"/>
      <w:marLeft w:val="0"/>
      <w:marRight w:val="0"/>
      <w:marTop w:val="0"/>
      <w:marBottom w:val="0"/>
      <w:divBdr>
        <w:top w:val="none" w:sz="0" w:space="0" w:color="auto"/>
        <w:left w:val="none" w:sz="0" w:space="0" w:color="auto"/>
        <w:bottom w:val="none" w:sz="0" w:space="0" w:color="auto"/>
        <w:right w:val="none" w:sz="0" w:space="0" w:color="auto"/>
      </w:divBdr>
    </w:div>
    <w:div w:id="336544106">
      <w:bodyDiv w:val="1"/>
      <w:marLeft w:val="0"/>
      <w:marRight w:val="0"/>
      <w:marTop w:val="0"/>
      <w:marBottom w:val="0"/>
      <w:divBdr>
        <w:top w:val="none" w:sz="0" w:space="0" w:color="auto"/>
        <w:left w:val="none" w:sz="0" w:space="0" w:color="auto"/>
        <w:bottom w:val="none" w:sz="0" w:space="0" w:color="auto"/>
        <w:right w:val="none" w:sz="0" w:space="0" w:color="auto"/>
      </w:divBdr>
    </w:div>
    <w:div w:id="430978291">
      <w:bodyDiv w:val="1"/>
      <w:marLeft w:val="0"/>
      <w:marRight w:val="0"/>
      <w:marTop w:val="0"/>
      <w:marBottom w:val="0"/>
      <w:divBdr>
        <w:top w:val="none" w:sz="0" w:space="0" w:color="auto"/>
        <w:left w:val="none" w:sz="0" w:space="0" w:color="auto"/>
        <w:bottom w:val="none" w:sz="0" w:space="0" w:color="auto"/>
        <w:right w:val="none" w:sz="0" w:space="0" w:color="auto"/>
      </w:divBdr>
    </w:div>
    <w:div w:id="501942683">
      <w:bodyDiv w:val="1"/>
      <w:marLeft w:val="0"/>
      <w:marRight w:val="0"/>
      <w:marTop w:val="0"/>
      <w:marBottom w:val="0"/>
      <w:divBdr>
        <w:top w:val="none" w:sz="0" w:space="0" w:color="auto"/>
        <w:left w:val="none" w:sz="0" w:space="0" w:color="auto"/>
        <w:bottom w:val="none" w:sz="0" w:space="0" w:color="auto"/>
        <w:right w:val="none" w:sz="0" w:space="0" w:color="auto"/>
      </w:divBdr>
    </w:div>
    <w:div w:id="596329145">
      <w:bodyDiv w:val="1"/>
      <w:marLeft w:val="0"/>
      <w:marRight w:val="0"/>
      <w:marTop w:val="0"/>
      <w:marBottom w:val="0"/>
      <w:divBdr>
        <w:top w:val="none" w:sz="0" w:space="0" w:color="auto"/>
        <w:left w:val="none" w:sz="0" w:space="0" w:color="auto"/>
        <w:bottom w:val="none" w:sz="0" w:space="0" w:color="auto"/>
        <w:right w:val="none" w:sz="0" w:space="0" w:color="auto"/>
      </w:divBdr>
    </w:div>
    <w:div w:id="625819458">
      <w:bodyDiv w:val="1"/>
      <w:marLeft w:val="0"/>
      <w:marRight w:val="0"/>
      <w:marTop w:val="0"/>
      <w:marBottom w:val="0"/>
      <w:divBdr>
        <w:top w:val="none" w:sz="0" w:space="0" w:color="auto"/>
        <w:left w:val="none" w:sz="0" w:space="0" w:color="auto"/>
        <w:bottom w:val="none" w:sz="0" w:space="0" w:color="auto"/>
        <w:right w:val="none" w:sz="0" w:space="0" w:color="auto"/>
      </w:divBdr>
    </w:div>
    <w:div w:id="640158179">
      <w:bodyDiv w:val="1"/>
      <w:marLeft w:val="0"/>
      <w:marRight w:val="0"/>
      <w:marTop w:val="0"/>
      <w:marBottom w:val="0"/>
      <w:divBdr>
        <w:top w:val="none" w:sz="0" w:space="0" w:color="auto"/>
        <w:left w:val="none" w:sz="0" w:space="0" w:color="auto"/>
        <w:bottom w:val="none" w:sz="0" w:space="0" w:color="auto"/>
        <w:right w:val="none" w:sz="0" w:space="0" w:color="auto"/>
      </w:divBdr>
    </w:div>
    <w:div w:id="714089362">
      <w:bodyDiv w:val="1"/>
      <w:marLeft w:val="0"/>
      <w:marRight w:val="0"/>
      <w:marTop w:val="0"/>
      <w:marBottom w:val="0"/>
      <w:divBdr>
        <w:top w:val="none" w:sz="0" w:space="0" w:color="auto"/>
        <w:left w:val="none" w:sz="0" w:space="0" w:color="auto"/>
        <w:bottom w:val="none" w:sz="0" w:space="0" w:color="auto"/>
        <w:right w:val="none" w:sz="0" w:space="0" w:color="auto"/>
      </w:divBdr>
    </w:div>
    <w:div w:id="930434659">
      <w:bodyDiv w:val="1"/>
      <w:marLeft w:val="0"/>
      <w:marRight w:val="0"/>
      <w:marTop w:val="0"/>
      <w:marBottom w:val="0"/>
      <w:divBdr>
        <w:top w:val="none" w:sz="0" w:space="0" w:color="auto"/>
        <w:left w:val="none" w:sz="0" w:space="0" w:color="auto"/>
        <w:bottom w:val="none" w:sz="0" w:space="0" w:color="auto"/>
        <w:right w:val="none" w:sz="0" w:space="0" w:color="auto"/>
      </w:divBdr>
    </w:div>
    <w:div w:id="936868516">
      <w:bodyDiv w:val="1"/>
      <w:marLeft w:val="0"/>
      <w:marRight w:val="0"/>
      <w:marTop w:val="0"/>
      <w:marBottom w:val="0"/>
      <w:divBdr>
        <w:top w:val="none" w:sz="0" w:space="0" w:color="auto"/>
        <w:left w:val="none" w:sz="0" w:space="0" w:color="auto"/>
        <w:bottom w:val="none" w:sz="0" w:space="0" w:color="auto"/>
        <w:right w:val="none" w:sz="0" w:space="0" w:color="auto"/>
      </w:divBdr>
    </w:div>
    <w:div w:id="969630309">
      <w:bodyDiv w:val="1"/>
      <w:marLeft w:val="0"/>
      <w:marRight w:val="0"/>
      <w:marTop w:val="0"/>
      <w:marBottom w:val="0"/>
      <w:divBdr>
        <w:top w:val="none" w:sz="0" w:space="0" w:color="auto"/>
        <w:left w:val="none" w:sz="0" w:space="0" w:color="auto"/>
        <w:bottom w:val="none" w:sz="0" w:space="0" w:color="auto"/>
        <w:right w:val="none" w:sz="0" w:space="0" w:color="auto"/>
      </w:divBdr>
    </w:div>
    <w:div w:id="1131904570">
      <w:bodyDiv w:val="1"/>
      <w:marLeft w:val="0"/>
      <w:marRight w:val="0"/>
      <w:marTop w:val="0"/>
      <w:marBottom w:val="0"/>
      <w:divBdr>
        <w:top w:val="none" w:sz="0" w:space="0" w:color="auto"/>
        <w:left w:val="none" w:sz="0" w:space="0" w:color="auto"/>
        <w:bottom w:val="none" w:sz="0" w:space="0" w:color="auto"/>
        <w:right w:val="none" w:sz="0" w:space="0" w:color="auto"/>
      </w:divBdr>
    </w:div>
    <w:div w:id="1293055345">
      <w:bodyDiv w:val="1"/>
      <w:marLeft w:val="0"/>
      <w:marRight w:val="0"/>
      <w:marTop w:val="0"/>
      <w:marBottom w:val="0"/>
      <w:divBdr>
        <w:top w:val="none" w:sz="0" w:space="0" w:color="auto"/>
        <w:left w:val="none" w:sz="0" w:space="0" w:color="auto"/>
        <w:bottom w:val="none" w:sz="0" w:space="0" w:color="auto"/>
        <w:right w:val="none" w:sz="0" w:space="0" w:color="auto"/>
      </w:divBdr>
    </w:div>
    <w:div w:id="1321303522">
      <w:bodyDiv w:val="1"/>
      <w:marLeft w:val="0"/>
      <w:marRight w:val="0"/>
      <w:marTop w:val="0"/>
      <w:marBottom w:val="0"/>
      <w:divBdr>
        <w:top w:val="none" w:sz="0" w:space="0" w:color="auto"/>
        <w:left w:val="none" w:sz="0" w:space="0" w:color="auto"/>
        <w:bottom w:val="none" w:sz="0" w:space="0" w:color="auto"/>
        <w:right w:val="none" w:sz="0" w:space="0" w:color="auto"/>
      </w:divBdr>
    </w:div>
    <w:div w:id="1416435405">
      <w:bodyDiv w:val="1"/>
      <w:marLeft w:val="0"/>
      <w:marRight w:val="0"/>
      <w:marTop w:val="0"/>
      <w:marBottom w:val="0"/>
      <w:divBdr>
        <w:top w:val="none" w:sz="0" w:space="0" w:color="auto"/>
        <w:left w:val="none" w:sz="0" w:space="0" w:color="auto"/>
        <w:bottom w:val="none" w:sz="0" w:space="0" w:color="auto"/>
        <w:right w:val="none" w:sz="0" w:space="0" w:color="auto"/>
      </w:divBdr>
    </w:div>
    <w:div w:id="1623538899">
      <w:bodyDiv w:val="1"/>
      <w:marLeft w:val="0"/>
      <w:marRight w:val="0"/>
      <w:marTop w:val="0"/>
      <w:marBottom w:val="0"/>
      <w:divBdr>
        <w:top w:val="none" w:sz="0" w:space="0" w:color="auto"/>
        <w:left w:val="none" w:sz="0" w:space="0" w:color="auto"/>
        <w:bottom w:val="none" w:sz="0" w:space="0" w:color="auto"/>
        <w:right w:val="none" w:sz="0" w:space="0" w:color="auto"/>
      </w:divBdr>
    </w:div>
    <w:div w:id="1629122367">
      <w:bodyDiv w:val="1"/>
      <w:marLeft w:val="0"/>
      <w:marRight w:val="0"/>
      <w:marTop w:val="0"/>
      <w:marBottom w:val="0"/>
      <w:divBdr>
        <w:top w:val="none" w:sz="0" w:space="0" w:color="auto"/>
        <w:left w:val="none" w:sz="0" w:space="0" w:color="auto"/>
        <w:bottom w:val="none" w:sz="0" w:space="0" w:color="auto"/>
        <w:right w:val="none" w:sz="0" w:space="0" w:color="auto"/>
      </w:divBdr>
    </w:div>
    <w:div w:id="1850102411">
      <w:bodyDiv w:val="1"/>
      <w:marLeft w:val="0"/>
      <w:marRight w:val="0"/>
      <w:marTop w:val="0"/>
      <w:marBottom w:val="0"/>
      <w:divBdr>
        <w:top w:val="none" w:sz="0" w:space="0" w:color="auto"/>
        <w:left w:val="none" w:sz="0" w:space="0" w:color="auto"/>
        <w:bottom w:val="none" w:sz="0" w:space="0" w:color="auto"/>
        <w:right w:val="none" w:sz="0" w:space="0" w:color="auto"/>
      </w:divBdr>
    </w:div>
    <w:div w:id="1886133631">
      <w:bodyDiv w:val="1"/>
      <w:marLeft w:val="0"/>
      <w:marRight w:val="0"/>
      <w:marTop w:val="0"/>
      <w:marBottom w:val="0"/>
      <w:divBdr>
        <w:top w:val="none" w:sz="0" w:space="0" w:color="auto"/>
        <w:left w:val="none" w:sz="0" w:space="0" w:color="auto"/>
        <w:bottom w:val="none" w:sz="0" w:space="0" w:color="auto"/>
        <w:right w:val="none" w:sz="0" w:space="0" w:color="auto"/>
      </w:divBdr>
    </w:div>
    <w:div w:id="2084595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8C1D12-F9FD-4698-BB0C-4EEEED7DD8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437</TotalTime>
  <Pages>1</Pages>
  <Words>6306</Words>
  <Characters>34054</Characters>
  <Application>Microsoft Office Word</Application>
  <DocSecurity>0</DocSecurity>
  <Lines>283</Lines>
  <Paragraphs>80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40280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Artes</dc:creator>
  <cp:keywords/>
  <dc:description/>
  <cp:lastModifiedBy>Eduardo Tosetto</cp:lastModifiedBy>
  <cp:revision>23</cp:revision>
  <cp:lastPrinted>2024-06-27T11:28:00Z</cp:lastPrinted>
  <dcterms:created xsi:type="dcterms:W3CDTF">2024-06-26T11:21:00Z</dcterms:created>
  <dcterms:modified xsi:type="dcterms:W3CDTF">2025-02-17T12:28:00Z</dcterms:modified>
</cp:coreProperties>
</file>